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FF159" w14:textId="43D305D6" w:rsidR="002232ED" w:rsidRDefault="002232ED" w:rsidP="00B224F8">
      <w:pPr>
        <w:ind w:right="2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51B0A">
        <w:rPr>
          <w:rFonts w:asciiTheme="minorHAnsi" w:hAnsiTheme="minorHAnsi" w:cstheme="minorHAnsi"/>
          <w:b/>
          <w:sz w:val="22"/>
          <w:szCs w:val="22"/>
        </w:rPr>
        <w:t>OGLAS O RASPISU PROJEKTNOG NATJEČAJ</w:t>
      </w:r>
      <w:r w:rsidR="008A1158" w:rsidRPr="00051B0A">
        <w:rPr>
          <w:rFonts w:asciiTheme="minorHAnsi" w:hAnsiTheme="minorHAnsi" w:cstheme="minorHAnsi"/>
          <w:b/>
          <w:sz w:val="22"/>
          <w:szCs w:val="22"/>
        </w:rPr>
        <w:t>A</w:t>
      </w:r>
    </w:p>
    <w:p w14:paraId="5F97BBF4" w14:textId="77777777" w:rsidR="000952ED" w:rsidRDefault="000952ED" w:rsidP="00B224F8">
      <w:pPr>
        <w:ind w:right="23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D6F2DC7" w14:textId="489D184F" w:rsidR="000952ED" w:rsidRPr="00051B0A" w:rsidRDefault="003D2000" w:rsidP="00B224F8">
      <w:pPr>
        <w:ind w:right="23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</w:rPr>
        <w:drawing>
          <wp:inline distT="0" distB="0" distL="0" distR="0" wp14:anchorId="4B03E9FA" wp14:editId="4E4820DB">
            <wp:extent cx="5731510" cy="3820160"/>
            <wp:effectExtent l="0" t="0" r="2540" b="8890"/>
            <wp:docPr id="20752465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3A880D" w14:textId="77777777" w:rsidR="002232ED" w:rsidRPr="00051B0A" w:rsidRDefault="002232ED" w:rsidP="00B224F8">
      <w:pPr>
        <w:ind w:right="23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A820E59" w14:textId="09FE9C2B" w:rsidR="002232ED" w:rsidRPr="00051B0A" w:rsidRDefault="002232ED" w:rsidP="00B224F8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OLE_LINK2"/>
      <w:r w:rsidRPr="00051B0A">
        <w:rPr>
          <w:rFonts w:asciiTheme="minorHAnsi" w:hAnsiTheme="minorHAnsi" w:cstheme="minorHAnsi"/>
          <w:sz w:val="22"/>
          <w:szCs w:val="22"/>
        </w:rPr>
        <w:t xml:space="preserve">Javni, opći, u jednom stupnju, anonimni, </w:t>
      </w:r>
      <w:r w:rsidR="008A1158" w:rsidRPr="00051B0A">
        <w:rPr>
          <w:rFonts w:asciiTheme="minorHAnsi" w:hAnsiTheme="minorHAnsi" w:cstheme="minorHAnsi"/>
          <w:sz w:val="22"/>
          <w:szCs w:val="22"/>
        </w:rPr>
        <w:t xml:space="preserve">za realizaciju i </w:t>
      </w:r>
      <w:r w:rsidR="00FF557B" w:rsidRPr="00051B0A">
        <w:rPr>
          <w:rFonts w:asciiTheme="minorHAnsi" w:hAnsiTheme="minorHAnsi" w:cstheme="minorHAnsi"/>
          <w:sz w:val="22"/>
          <w:szCs w:val="22"/>
        </w:rPr>
        <w:t>anketni</w:t>
      </w:r>
      <w:r w:rsidRPr="00051B0A">
        <w:rPr>
          <w:rFonts w:asciiTheme="minorHAnsi" w:hAnsiTheme="minorHAnsi" w:cstheme="minorHAnsi"/>
          <w:sz w:val="22"/>
          <w:szCs w:val="22"/>
        </w:rPr>
        <w:t xml:space="preserve">, </w:t>
      </w:r>
      <w:r w:rsidR="008A1158" w:rsidRPr="00051B0A">
        <w:rPr>
          <w:rFonts w:asciiTheme="minorHAnsi" w:hAnsiTheme="minorHAnsi" w:cstheme="minorHAnsi"/>
          <w:sz w:val="22"/>
          <w:szCs w:val="22"/>
        </w:rPr>
        <w:t>II</w:t>
      </w:r>
      <w:r w:rsidRPr="00051B0A">
        <w:rPr>
          <w:rFonts w:asciiTheme="minorHAnsi" w:hAnsiTheme="minorHAnsi" w:cstheme="minorHAnsi"/>
          <w:sz w:val="22"/>
          <w:szCs w:val="22"/>
        </w:rPr>
        <w:t>. stupnja složenosti</w:t>
      </w:r>
    </w:p>
    <w:p w14:paraId="50CBE62B" w14:textId="77777777" w:rsidR="00FF557B" w:rsidRPr="00051B0A" w:rsidRDefault="00FF557B" w:rsidP="00FF557B">
      <w:pPr>
        <w:jc w:val="both"/>
        <w:rPr>
          <w:rFonts w:asciiTheme="minorHAnsi" w:hAnsiTheme="minorHAnsi" w:cstheme="minorHAnsi"/>
          <w:sz w:val="22"/>
          <w:szCs w:val="22"/>
        </w:rPr>
      </w:pPr>
      <w:r w:rsidRPr="00051B0A">
        <w:rPr>
          <w:rFonts w:asciiTheme="minorHAnsi" w:hAnsiTheme="minorHAnsi" w:cstheme="minorHAnsi"/>
          <w:sz w:val="22"/>
          <w:szCs w:val="22"/>
        </w:rPr>
        <w:t>U R B A N I S T I Č K O – A R H I T E K T O N S K I     N A T J E Č A J</w:t>
      </w:r>
    </w:p>
    <w:p w14:paraId="6022C14E" w14:textId="120373D3" w:rsidR="00FF557B" w:rsidRPr="00051B0A" w:rsidRDefault="00FF557B" w:rsidP="00FF557B">
      <w:pPr>
        <w:jc w:val="both"/>
        <w:rPr>
          <w:rFonts w:asciiTheme="minorHAnsi" w:hAnsiTheme="minorHAnsi" w:cstheme="minorHAnsi"/>
          <w:sz w:val="22"/>
          <w:szCs w:val="22"/>
        </w:rPr>
      </w:pPr>
      <w:r w:rsidRPr="00051B0A">
        <w:rPr>
          <w:rFonts w:asciiTheme="minorHAnsi" w:hAnsiTheme="minorHAnsi" w:cstheme="minorHAnsi"/>
          <w:sz w:val="22"/>
          <w:szCs w:val="22"/>
        </w:rPr>
        <w:t xml:space="preserve">za </w:t>
      </w:r>
      <w:r w:rsidR="008A1158" w:rsidRPr="00051B0A">
        <w:rPr>
          <w:rFonts w:asciiTheme="minorHAnsi" w:hAnsiTheme="minorHAnsi" w:cstheme="minorHAnsi"/>
          <w:sz w:val="22"/>
          <w:szCs w:val="22"/>
        </w:rPr>
        <w:t>uređenje i izgradnju središnjeg dijela</w:t>
      </w:r>
    </w:p>
    <w:p w14:paraId="305EC479" w14:textId="2F1096C9" w:rsidR="00FF557B" w:rsidRPr="00051B0A" w:rsidRDefault="008A1158" w:rsidP="00FF557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51B0A">
        <w:rPr>
          <w:rFonts w:asciiTheme="minorHAnsi" w:hAnsiTheme="minorHAnsi" w:cstheme="minorHAnsi"/>
          <w:b/>
          <w:sz w:val="22"/>
          <w:szCs w:val="22"/>
        </w:rPr>
        <w:t>GLAVNE GRADSKE OSI</w:t>
      </w:r>
      <w:r w:rsidR="007B3236" w:rsidRPr="00051B0A">
        <w:rPr>
          <w:rFonts w:asciiTheme="minorHAnsi" w:hAnsiTheme="minorHAnsi" w:cstheme="minorHAnsi"/>
          <w:b/>
          <w:sz w:val="22"/>
          <w:szCs w:val="22"/>
        </w:rPr>
        <w:t xml:space="preserve"> U KARLOVCU</w:t>
      </w:r>
    </w:p>
    <w:bookmarkEnd w:id="0"/>
    <w:p w14:paraId="24ACD3C7" w14:textId="77777777" w:rsidR="002232ED" w:rsidRPr="00051B0A" w:rsidRDefault="002232ED" w:rsidP="00B224F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452F52" w14:textId="6F4A8A78" w:rsidR="002232ED" w:rsidRPr="00051B0A" w:rsidRDefault="002232ED" w:rsidP="00B224F8">
      <w:pPr>
        <w:jc w:val="both"/>
        <w:rPr>
          <w:rFonts w:asciiTheme="minorHAnsi" w:hAnsiTheme="minorHAnsi" w:cstheme="minorHAnsi"/>
          <w:sz w:val="22"/>
          <w:szCs w:val="22"/>
        </w:rPr>
      </w:pPr>
      <w:r w:rsidRPr="00051B0A">
        <w:rPr>
          <w:rFonts w:asciiTheme="minorHAnsi" w:hAnsiTheme="minorHAnsi" w:cstheme="minorHAnsi"/>
          <w:sz w:val="22"/>
          <w:szCs w:val="22"/>
        </w:rPr>
        <w:t xml:space="preserve">Oznaka iz Plana nabave </w:t>
      </w:r>
      <w:proofErr w:type="spellStart"/>
      <w:r w:rsidRPr="00051B0A">
        <w:rPr>
          <w:rFonts w:asciiTheme="minorHAnsi" w:hAnsiTheme="minorHAnsi" w:cstheme="minorHAnsi"/>
          <w:sz w:val="22"/>
          <w:szCs w:val="22"/>
        </w:rPr>
        <w:t>Raspisivača</w:t>
      </w:r>
      <w:proofErr w:type="spellEnd"/>
      <w:r w:rsidRPr="00051B0A">
        <w:rPr>
          <w:rFonts w:asciiTheme="minorHAnsi" w:hAnsiTheme="minorHAnsi" w:cstheme="minorHAnsi"/>
          <w:sz w:val="22"/>
          <w:szCs w:val="22"/>
        </w:rPr>
        <w:t xml:space="preserve"> natječaja: </w:t>
      </w:r>
      <w:r w:rsidR="007B3236" w:rsidRPr="00051B0A">
        <w:rPr>
          <w:rFonts w:asciiTheme="minorHAnsi" w:hAnsiTheme="minorHAnsi" w:cstheme="minorHAnsi"/>
          <w:sz w:val="22"/>
          <w:szCs w:val="22"/>
        </w:rPr>
        <w:t>0</w:t>
      </w:r>
      <w:r w:rsidR="008A1158" w:rsidRPr="00051B0A">
        <w:rPr>
          <w:rFonts w:asciiTheme="minorHAnsi" w:hAnsiTheme="minorHAnsi" w:cstheme="minorHAnsi"/>
          <w:sz w:val="22"/>
          <w:szCs w:val="22"/>
        </w:rPr>
        <w:t>56</w:t>
      </w:r>
      <w:r w:rsidR="007B3236" w:rsidRPr="00051B0A">
        <w:rPr>
          <w:rFonts w:asciiTheme="minorHAnsi" w:hAnsiTheme="minorHAnsi" w:cstheme="minorHAnsi"/>
          <w:sz w:val="22"/>
          <w:szCs w:val="22"/>
        </w:rPr>
        <w:t>/2</w:t>
      </w:r>
      <w:r w:rsidR="008A1158" w:rsidRPr="00051B0A">
        <w:rPr>
          <w:rFonts w:asciiTheme="minorHAnsi" w:hAnsiTheme="minorHAnsi" w:cstheme="minorHAnsi"/>
          <w:sz w:val="22"/>
          <w:szCs w:val="22"/>
        </w:rPr>
        <w:t>2</w:t>
      </w:r>
    </w:p>
    <w:p w14:paraId="1A350ED8" w14:textId="0E882C1F" w:rsidR="002232ED" w:rsidRPr="00FB6DF4" w:rsidRDefault="002232ED" w:rsidP="00B224F8">
      <w:pPr>
        <w:jc w:val="both"/>
        <w:rPr>
          <w:rFonts w:asciiTheme="minorHAnsi" w:hAnsiTheme="minorHAnsi" w:cstheme="minorHAnsi"/>
          <w:sz w:val="22"/>
          <w:szCs w:val="22"/>
        </w:rPr>
      </w:pPr>
      <w:r w:rsidRPr="00051B0A">
        <w:rPr>
          <w:rFonts w:asciiTheme="minorHAnsi" w:hAnsiTheme="minorHAnsi" w:cstheme="minorHAnsi"/>
          <w:sz w:val="22"/>
          <w:szCs w:val="22"/>
        </w:rPr>
        <w:t>Registarski broj natječaja Hrvatske komore arhitekata:</w:t>
      </w:r>
      <w:bookmarkStart w:id="1" w:name="OLE_LINK7"/>
      <w:bookmarkStart w:id="2" w:name="OLE_LINK6"/>
      <w:bookmarkStart w:id="3" w:name="OLE_LINK5"/>
      <w:bookmarkStart w:id="4" w:name="OLE_LINK4"/>
      <w:r w:rsidRPr="00051B0A">
        <w:rPr>
          <w:rFonts w:asciiTheme="minorHAnsi" w:hAnsiTheme="minorHAnsi" w:cstheme="minorHAnsi"/>
          <w:sz w:val="22"/>
          <w:szCs w:val="22"/>
        </w:rPr>
        <w:t xml:space="preserve"> </w:t>
      </w:r>
      <w:r w:rsidR="00FB6DF4" w:rsidRPr="00FB6DF4">
        <w:rPr>
          <w:rFonts w:asciiTheme="minorHAnsi" w:hAnsiTheme="minorHAnsi" w:cstheme="minorHAnsi"/>
          <w:sz w:val="22"/>
          <w:szCs w:val="22"/>
        </w:rPr>
        <w:t>144-23/KA-UA/NJN</w:t>
      </w:r>
    </w:p>
    <w:bookmarkEnd w:id="1"/>
    <w:bookmarkEnd w:id="2"/>
    <w:bookmarkEnd w:id="3"/>
    <w:bookmarkEnd w:id="4"/>
    <w:p w14:paraId="5E02AA57" w14:textId="77777777" w:rsidR="002232ED" w:rsidRPr="00051B0A" w:rsidRDefault="002232ED" w:rsidP="00B224F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BC201AA" w14:textId="6A12E9BD" w:rsidR="002232ED" w:rsidRPr="00051B0A" w:rsidRDefault="002232ED" w:rsidP="00FF557B">
      <w:pPr>
        <w:jc w:val="both"/>
        <w:rPr>
          <w:rFonts w:asciiTheme="minorHAnsi" w:hAnsiTheme="minorHAnsi" w:cstheme="minorHAnsi"/>
          <w:sz w:val="22"/>
          <w:szCs w:val="22"/>
        </w:rPr>
      </w:pPr>
      <w:r w:rsidRPr="00051B0A">
        <w:rPr>
          <w:rFonts w:asciiTheme="minorHAnsi" w:hAnsiTheme="minorHAnsi" w:cstheme="minorHAnsi"/>
          <w:b/>
          <w:bCs/>
          <w:sz w:val="22"/>
          <w:szCs w:val="22"/>
        </w:rPr>
        <w:t>RASPISIVAČ I INVESTITOR</w:t>
      </w:r>
      <w:r w:rsidRPr="00051B0A">
        <w:rPr>
          <w:rFonts w:asciiTheme="minorHAnsi" w:hAnsiTheme="minorHAnsi" w:cstheme="minorHAnsi"/>
          <w:sz w:val="22"/>
          <w:szCs w:val="22"/>
        </w:rPr>
        <w:t xml:space="preserve"> natječaja je </w:t>
      </w:r>
      <w:r w:rsidR="00FF557B" w:rsidRPr="00051B0A">
        <w:rPr>
          <w:rFonts w:asciiTheme="minorHAnsi" w:hAnsiTheme="minorHAnsi" w:cstheme="minorHAnsi"/>
          <w:sz w:val="22"/>
          <w:szCs w:val="22"/>
        </w:rPr>
        <w:t xml:space="preserve">Grad Karlovac, </w:t>
      </w:r>
      <w:proofErr w:type="spellStart"/>
      <w:r w:rsidR="00FF557B" w:rsidRPr="00051B0A">
        <w:rPr>
          <w:rFonts w:asciiTheme="minorHAnsi" w:hAnsiTheme="minorHAnsi" w:cstheme="minorHAnsi"/>
          <w:sz w:val="22"/>
          <w:szCs w:val="22"/>
        </w:rPr>
        <w:t>Banjavčićeva</w:t>
      </w:r>
      <w:proofErr w:type="spellEnd"/>
      <w:r w:rsidR="00FF557B" w:rsidRPr="00051B0A">
        <w:rPr>
          <w:rFonts w:asciiTheme="minorHAnsi" w:hAnsiTheme="minorHAnsi" w:cstheme="minorHAnsi"/>
          <w:sz w:val="22"/>
          <w:szCs w:val="22"/>
        </w:rPr>
        <w:t xml:space="preserve"> 9, Karlovac, </w:t>
      </w:r>
    </w:p>
    <w:p w14:paraId="4AEFBFC4" w14:textId="362CAB34" w:rsidR="002232ED" w:rsidRPr="00051B0A" w:rsidRDefault="002232ED" w:rsidP="00FF557B">
      <w:pPr>
        <w:jc w:val="both"/>
        <w:rPr>
          <w:rFonts w:asciiTheme="minorHAnsi" w:hAnsiTheme="minorHAnsi" w:cstheme="minorHAnsi"/>
          <w:sz w:val="22"/>
          <w:szCs w:val="22"/>
        </w:rPr>
      </w:pPr>
      <w:r w:rsidRPr="00051B0A">
        <w:rPr>
          <w:rFonts w:asciiTheme="minorHAnsi" w:hAnsiTheme="minorHAnsi" w:cstheme="minorHAnsi"/>
          <w:sz w:val="22"/>
          <w:szCs w:val="22"/>
        </w:rPr>
        <w:t xml:space="preserve">OIB: </w:t>
      </w:r>
      <w:r w:rsidR="00FF557B" w:rsidRPr="00051B0A">
        <w:rPr>
          <w:rFonts w:asciiTheme="minorHAnsi" w:hAnsiTheme="minorHAnsi" w:cstheme="minorHAnsi"/>
          <w:sz w:val="22"/>
          <w:szCs w:val="22"/>
        </w:rPr>
        <w:t>25654647153</w:t>
      </w:r>
    </w:p>
    <w:p w14:paraId="6A9CB178" w14:textId="4FF14280" w:rsidR="002232ED" w:rsidRPr="00051B0A" w:rsidRDefault="002232ED" w:rsidP="00FF557B">
      <w:pPr>
        <w:jc w:val="both"/>
        <w:rPr>
          <w:rFonts w:asciiTheme="minorHAnsi" w:hAnsiTheme="minorHAnsi" w:cstheme="minorHAnsi"/>
          <w:sz w:val="22"/>
          <w:szCs w:val="22"/>
        </w:rPr>
      </w:pPr>
      <w:r w:rsidRPr="00051B0A">
        <w:rPr>
          <w:rFonts w:asciiTheme="minorHAnsi" w:hAnsiTheme="minorHAnsi" w:cstheme="minorHAnsi"/>
          <w:sz w:val="22"/>
          <w:szCs w:val="22"/>
        </w:rPr>
        <w:t xml:space="preserve">telefon: </w:t>
      </w:r>
      <w:r w:rsidR="00FF557B" w:rsidRPr="00051B0A">
        <w:rPr>
          <w:rFonts w:asciiTheme="minorHAnsi" w:hAnsiTheme="minorHAnsi" w:cstheme="minorHAnsi"/>
          <w:sz w:val="22"/>
          <w:szCs w:val="22"/>
        </w:rPr>
        <w:t xml:space="preserve">047/628 102 </w:t>
      </w:r>
    </w:p>
    <w:p w14:paraId="18513EAF" w14:textId="41E733AD" w:rsidR="002232ED" w:rsidRPr="00051B0A" w:rsidRDefault="002232ED" w:rsidP="00FF557B">
      <w:pPr>
        <w:jc w:val="both"/>
        <w:rPr>
          <w:rFonts w:asciiTheme="minorHAnsi" w:hAnsiTheme="minorHAnsi" w:cstheme="minorHAnsi"/>
          <w:sz w:val="22"/>
          <w:szCs w:val="22"/>
        </w:rPr>
      </w:pPr>
      <w:r w:rsidRPr="00051B0A">
        <w:rPr>
          <w:rFonts w:asciiTheme="minorHAnsi" w:hAnsiTheme="minorHAnsi" w:cstheme="minorHAnsi"/>
          <w:sz w:val="22"/>
          <w:szCs w:val="22"/>
        </w:rPr>
        <w:t xml:space="preserve">e-mail: </w:t>
      </w:r>
      <w:r w:rsidR="00FF557B" w:rsidRPr="00051B0A">
        <w:rPr>
          <w:rFonts w:asciiTheme="minorHAnsi" w:hAnsiTheme="minorHAnsi" w:cstheme="minorHAnsi"/>
          <w:sz w:val="22"/>
          <w:szCs w:val="22"/>
        </w:rPr>
        <w:t>damir.mandic@karlovac.hr</w:t>
      </w:r>
      <w:r w:rsidRPr="00051B0A">
        <w:rPr>
          <w:rFonts w:asciiTheme="minorHAnsi" w:hAnsiTheme="minorHAnsi" w:cstheme="minorHAnsi"/>
          <w:sz w:val="22"/>
          <w:szCs w:val="22"/>
        </w:rPr>
        <w:tab/>
      </w:r>
    </w:p>
    <w:p w14:paraId="21697589" w14:textId="132A7265" w:rsidR="002232ED" w:rsidRPr="00051B0A" w:rsidRDefault="002232ED" w:rsidP="00B224F8">
      <w:pPr>
        <w:jc w:val="both"/>
        <w:rPr>
          <w:rFonts w:asciiTheme="minorHAnsi" w:hAnsiTheme="minorHAnsi" w:cstheme="minorHAnsi"/>
          <w:sz w:val="22"/>
          <w:szCs w:val="22"/>
        </w:rPr>
      </w:pPr>
      <w:r w:rsidRPr="00051B0A">
        <w:rPr>
          <w:rFonts w:asciiTheme="minorHAnsi" w:hAnsiTheme="minorHAnsi" w:cstheme="minorHAnsi"/>
          <w:sz w:val="22"/>
          <w:szCs w:val="22"/>
        </w:rPr>
        <w:t xml:space="preserve">odgovorna osoba: </w:t>
      </w:r>
      <w:r w:rsidR="00FF557B" w:rsidRPr="00051B0A">
        <w:rPr>
          <w:rFonts w:asciiTheme="minorHAnsi" w:hAnsiTheme="minorHAnsi" w:cstheme="minorHAnsi"/>
          <w:sz w:val="22"/>
          <w:szCs w:val="22"/>
        </w:rPr>
        <w:t>Damir Mandić</w:t>
      </w:r>
      <w:r w:rsidR="005B54AC" w:rsidRPr="00051B0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5B54AC" w:rsidRPr="00051B0A">
        <w:rPr>
          <w:rFonts w:asciiTheme="minorHAnsi" w:hAnsiTheme="minorHAnsi" w:cstheme="minorHAnsi"/>
          <w:sz w:val="22"/>
          <w:szCs w:val="22"/>
        </w:rPr>
        <w:t>dipl.teol</w:t>
      </w:r>
      <w:proofErr w:type="spellEnd"/>
      <w:r w:rsidR="005B54AC" w:rsidRPr="00051B0A">
        <w:rPr>
          <w:rFonts w:asciiTheme="minorHAnsi" w:hAnsiTheme="minorHAnsi" w:cstheme="minorHAnsi"/>
          <w:sz w:val="22"/>
          <w:szCs w:val="22"/>
        </w:rPr>
        <w:t>., gradonačelnik</w:t>
      </w:r>
    </w:p>
    <w:p w14:paraId="65CEBF3E" w14:textId="77777777" w:rsidR="002232ED" w:rsidRPr="00051B0A" w:rsidRDefault="002232ED" w:rsidP="00B224F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78B8963" w14:textId="77777777" w:rsidR="002232ED" w:rsidRPr="00051B0A" w:rsidRDefault="002232ED" w:rsidP="00B224F8">
      <w:pPr>
        <w:jc w:val="both"/>
        <w:rPr>
          <w:rFonts w:asciiTheme="minorHAnsi" w:hAnsiTheme="minorHAnsi" w:cstheme="minorHAnsi"/>
          <w:sz w:val="22"/>
          <w:szCs w:val="22"/>
        </w:rPr>
      </w:pPr>
      <w:r w:rsidRPr="00051B0A">
        <w:rPr>
          <w:rFonts w:asciiTheme="minorHAnsi" w:hAnsiTheme="minorHAnsi" w:cstheme="minorHAnsi"/>
          <w:b/>
          <w:sz w:val="22"/>
          <w:szCs w:val="22"/>
        </w:rPr>
        <w:t>PROVODITELJ I ORGANIZATOR</w:t>
      </w:r>
      <w:r w:rsidRPr="00051B0A">
        <w:rPr>
          <w:rFonts w:asciiTheme="minorHAnsi" w:hAnsiTheme="minorHAnsi" w:cstheme="minorHAnsi"/>
          <w:sz w:val="22"/>
          <w:szCs w:val="22"/>
        </w:rPr>
        <w:t xml:space="preserve"> natječaja je UDRUŽENJE HRVATSKIH ARHITEKATA (UHA), Trg bana J. Jelačića 3/I, 10 000 Zagreb, </w:t>
      </w:r>
    </w:p>
    <w:p w14:paraId="4F2268F7" w14:textId="77777777" w:rsidR="002232ED" w:rsidRPr="00051B0A" w:rsidRDefault="002232ED" w:rsidP="00B224F8">
      <w:pPr>
        <w:jc w:val="both"/>
        <w:rPr>
          <w:rFonts w:asciiTheme="minorHAnsi" w:hAnsiTheme="minorHAnsi" w:cstheme="minorHAnsi"/>
          <w:sz w:val="22"/>
          <w:szCs w:val="22"/>
        </w:rPr>
      </w:pPr>
      <w:r w:rsidRPr="00051B0A">
        <w:rPr>
          <w:rFonts w:asciiTheme="minorHAnsi" w:hAnsiTheme="minorHAnsi" w:cstheme="minorHAnsi"/>
          <w:sz w:val="22"/>
          <w:szCs w:val="22"/>
        </w:rPr>
        <w:t>OIB: 01152649489</w:t>
      </w:r>
    </w:p>
    <w:p w14:paraId="7621A8F0" w14:textId="79507763" w:rsidR="002232ED" w:rsidRPr="00051B0A" w:rsidRDefault="00FC1D06" w:rsidP="00B224F8">
      <w:pPr>
        <w:jc w:val="both"/>
        <w:rPr>
          <w:rFonts w:asciiTheme="minorHAnsi" w:hAnsiTheme="minorHAnsi" w:cstheme="minorHAnsi"/>
          <w:sz w:val="22"/>
          <w:szCs w:val="22"/>
        </w:rPr>
      </w:pPr>
      <w:r w:rsidRPr="00051B0A">
        <w:rPr>
          <w:rFonts w:asciiTheme="minorHAnsi" w:hAnsiTheme="minorHAnsi" w:cstheme="minorHAnsi"/>
          <w:sz w:val="22"/>
          <w:szCs w:val="22"/>
        </w:rPr>
        <w:t>T</w:t>
      </w:r>
      <w:r w:rsidR="002232ED" w:rsidRPr="00051B0A">
        <w:rPr>
          <w:rFonts w:asciiTheme="minorHAnsi" w:hAnsiTheme="minorHAnsi" w:cstheme="minorHAnsi"/>
          <w:sz w:val="22"/>
          <w:szCs w:val="22"/>
        </w:rPr>
        <w:t>elefon</w:t>
      </w:r>
      <w:r w:rsidRPr="00051B0A">
        <w:rPr>
          <w:rFonts w:asciiTheme="minorHAnsi" w:hAnsiTheme="minorHAnsi" w:cstheme="minorHAnsi"/>
          <w:sz w:val="22"/>
          <w:szCs w:val="22"/>
        </w:rPr>
        <w:t xml:space="preserve">: </w:t>
      </w:r>
      <w:r w:rsidR="007B3236" w:rsidRPr="00051B0A">
        <w:rPr>
          <w:rFonts w:asciiTheme="minorHAnsi" w:hAnsiTheme="minorHAnsi" w:cstheme="minorHAnsi"/>
          <w:sz w:val="22"/>
          <w:szCs w:val="22"/>
        </w:rPr>
        <w:t>01/</w:t>
      </w:r>
      <w:r w:rsidR="00D16234" w:rsidRPr="00051B0A">
        <w:rPr>
          <w:rFonts w:asciiTheme="minorHAnsi" w:hAnsiTheme="minorHAnsi" w:cstheme="minorHAnsi"/>
          <w:sz w:val="22"/>
          <w:szCs w:val="22"/>
        </w:rPr>
        <w:t>4816 151</w:t>
      </w:r>
    </w:p>
    <w:p w14:paraId="045AFDE5" w14:textId="77777777" w:rsidR="002232ED" w:rsidRPr="00051B0A" w:rsidRDefault="002232ED" w:rsidP="00B224F8">
      <w:pPr>
        <w:jc w:val="both"/>
        <w:rPr>
          <w:rFonts w:asciiTheme="minorHAnsi" w:hAnsiTheme="minorHAnsi" w:cstheme="minorHAnsi"/>
          <w:sz w:val="22"/>
          <w:szCs w:val="22"/>
        </w:rPr>
      </w:pPr>
      <w:r w:rsidRPr="00051B0A">
        <w:rPr>
          <w:rFonts w:asciiTheme="minorHAnsi" w:hAnsiTheme="minorHAnsi" w:cstheme="minorHAnsi"/>
          <w:sz w:val="22"/>
          <w:szCs w:val="22"/>
        </w:rPr>
        <w:t>e-mail:</w:t>
      </w:r>
      <w:r w:rsidRPr="00051B0A">
        <w:rPr>
          <w:rFonts w:asciiTheme="minorHAnsi" w:hAnsiTheme="minorHAnsi" w:cstheme="minorHAnsi"/>
          <w:sz w:val="22"/>
          <w:szCs w:val="22"/>
        </w:rPr>
        <w:tab/>
        <w:t>tajnistvo@uha.hr</w:t>
      </w:r>
    </w:p>
    <w:p w14:paraId="31CAF3AA" w14:textId="6458F0EC" w:rsidR="002232ED" w:rsidRPr="00051B0A" w:rsidRDefault="002232ED" w:rsidP="00B224F8">
      <w:pPr>
        <w:jc w:val="both"/>
        <w:rPr>
          <w:rFonts w:asciiTheme="minorHAnsi" w:hAnsiTheme="minorHAnsi" w:cstheme="minorHAnsi"/>
          <w:sz w:val="22"/>
          <w:szCs w:val="22"/>
        </w:rPr>
      </w:pPr>
      <w:r w:rsidRPr="00051B0A">
        <w:rPr>
          <w:rFonts w:asciiTheme="minorHAnsi" w:hAnsiTheme="minorHAnsi" w:cstheme="minorHAnsi"/>
          <w:sz w:val="22"/>
          <w:szCs w:val="22"/>
        </w:rPr>
        <w:t xml:space="preserve">odgovorna osoba: </w:t>
      </w:r>
      <w:r w:rsidR="008A1158" w:rsidRPr="00051B0A">
        <w:rPr>
          <w:rFonts w:asciiTheme="minorHAnsi" w:hAnsiTheme="minorHAnsi" w:cstheme="minorHAnsi"/>
          <w:sz w:val="22"/>
          <w:szCs w:val="22"/>
        </w:rPr>
        <w:t>Roman Šilje</w:t>
      </w:r>
      <w:r w:rsidRPr="00051B0A">
        <w:rPr>
          <w:rFonts w:asciiTheme="minorHAnsi" w:hAnsiTheme="minorHAnsi" w:cstheme="minorHAnsi"/>
          <w:sz w:val="22"/>
          <w:szCs w:val="22"/>
        </w:rPr>
        <w:t>, dipl. ing. arh., predsjedni</w:t>
      </w:r>
      <w:r w:rsidR="008A1158" w:rsidRPr="00051B0A">
        <w:rPr>
          <w:rFonts w:asciiTheme="minorHAnsi" w:hAnsiTheme="minorHAnsi" w:cstheme="minorHAnsi"/>
          <w:sz w:val="22"/>
          <w:szCs w:val="22"/>
        </w:rPr>
        <w:t>k</w:t>
      </w:r>
    </w:p>
    <w:p w14:paraId="51F28072" w14:textId="77777777" w:rsidR="002232ED" w:rsidRPr="00051B0A" w:rsidRDefault="002232ED" w:rsidP="00B224F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B84945E" w14:textId="77777777" w:rsidR="00FC1D06" w:rsidRPr="00051B0A" w:rsidRDefault="00FC1D06" w:rsidP="000D3D69">
      <w:pPr>
        <w:pStyle w:val="Heading2"/>
        <w:numPr>
          <w:ilvl w:val="0"/>
          <w:numId w:val="0"/>
        </w:numPr>
        <w:spacing w:before="0" w:after="0"/>
        <w:rPr>
          <w:rFonts w:asciiTheme="minorHAnsi" w:hAnsiTheme="minorHAnsi" w:cstheme="minorHAnsi"/>
          <w:bCs w:val="0"/>
          <w:lang w:eastAsia="en-GB"/>
        </w:rPr>
      </w:pPr>
      <w:r w:rsidRPr="00051B0A">
        <w:rPr>
          <w:rFonts w:asciiTheme="minorHAnsi" w:hAnsiTheme="minorHAnsi" w:cstheme="minorHAnsi"/>
          <w:bCs w:val="0"/>
          <w:lang w:eastAsia="en-GB"/>
        </w:rPr>
        <w:t>IZRAĐIVAČ NATJEČAJNOG ELABORATA</w:t>
      </w:r>
    </w:p>
    <w:p w14:paraId="218A0DD1" w14:textId="29C4BE04" w:rsidR="00FC1D06" w:rsidRPr="00051B0A" w:rsidRDefault="00FC1D06" w:rsidP="000D3D69">
      <w:pPr>
        <w:rPr>
          <w:rFonts w:asciiTheme="minorHAnsi" w:hAnsiTheme="minorHAnsi" w:cstheme="minorHAnsi"/>
          <w:sz w:val="22"/>
          <w:szCs w:val="22"/>
        </w:rPr>
      </w:pPr>
      <w:r w:rsidRPr="00051B0A">
        <w:rPr>
          <w:rFonts w:asciiTheme="minorHAnsi" w:hAnsiTheme="minorHAnsi" w:cstheme="minorHAnsi"/>
          <w:sz w:val="22"/>
          <w:szCs w:val="22"/>
        </w:rPr>
        <w:t>APE d.o.o.</w:t>
      </w:r>
      <w:r w:rsidR="000D3D69" w:rsidRPr="00051B0A">
        <w:rPr>
          <w:rFonts w:asciiTheme="minorHAnsi" w:hAnsiTheme="minorHAnsi" w:cstheme="minorHAnsi"/>
          <w:sz w:val="22"/>
          <w:szCs w:val="22"/>
        </w:rPr>
        <w:t xml:space="preserve">, </w:t>
      </w:r>
      <w:r w:rsidRPr="00051B0A">
        <w:rPr>
          <w:rFonts w:asciiTheme="minorHAnsi" w:hAnsiTheme="minorHAnsi" w:cstheme="minorHAnsi"/>
          <w:sz w:val="22"/>
          <w:szCs w:val="22"/>
        </w:rPr>
        <w:t>Zagreb, Ozaljska 61</w:t>
      </w:r>
    </w:p>
    <w:p w14:paraId="16573B24" w14:textId="38B38A6E" w:rsidR="00FC1D06" w:rsidRPr="00051B0A" w:rsidRDefault="00FC1D06" w:rsidP="000D3D69">
      <w:pPr>
        <w:rPr>
          <w:rFonts w:asciiTheme="minorHAnsi" w:hAnsiTheme="minorHAnsi" w:cstheme="minorHAnsi"/>
          <w:sz w:val="22"/>
          <w:szCs w:val="22"/>
        </w:rPr>
      </w:pPr>
      <w:r w:rsidRPr="00051B0A">
        <w:rPr>
          <w:rFonts w:asciiTheme="minorHAnsi" w:hAnsiTheme="minorHAnsi" w:cstheme="minorHAnsi"/>
          <w:sz w:val="22"/>
          <w:szCs w:val="22"/>
        </w:rPr>
        <w:t>Stručni tim na izradi natječajnog programa:</w:t>
      </w:r>
      <w:r w:rsidR="000D3D69" w:rsidRPr="00051B0A">
        <w:rPr>
          <w:rFonts w:asciiTheme="minorHAnsi" w:hAnsiTheme="minorHAnsi" w:cstheme="minorHAnsi"/>
          <w:sz w:val="22"/>
          <w:szCs w:val="22"/>
        </w:rPr>
        <w:t xml:space="preserve"> </w:t>
      </w:r>
      <w:r w:rsidRPr="00051B0A">
        <w:rPr>
          <w:rFonts w:asciiTheme="minorHAnsi" w:hAnsiTheme="minorHAnsi" w:cstheme="minorHAnsi"/>
          <w:sz w:val="22"/>
          <w:szCs w:val="22"/>
        </w:rPr>
        <w:t xml:space="preserve">Nikša Božić, </w:t>
      </w:r>
      <w:proofErr w:type="spellStart"/>
      <w:r w:rsidRPr="00051B0A">
        <w:rPr>
          <w:rFonts w:asciiTheme="minorHAnsi" w:hAnsiTheme="minorHAnsi" w:cstheme="minorHAnsi"/>
          <w:sz w:val="22"/>
          <w:szCs w:val="22"/>
        </w:rPr>
        <w:t>dipl.ing.arh</w:t>
      </w:r>
      <w:proofErr w:type="spellEnd"/>
      <w:r w:rsidRPr="00051B0A">
        <w:rPr>
          <w:rFonts w:asciiTheme="minorHAnsi" w:hAnsiTheme="minorHAnsi" w:cstheme="minorHAnsi"/>
          <w:sz w:val="22"/>
          <w:szCs w:val="22"/>
        </w:rPr>
        <w:t>.</w:t>
      </w:r>
      <w:r w:rsidR="000D3D69" w:rsidRPr="00051B0A">
        <w:rPr>
          <w:rFonts w:asciiTheme="minorHAnsi" w:hAnsiTheme="minorHAnsi" w:cstheme="minorHAnsi"/>
          <w:sz w:val="22"/>
          <w:szCs w:val="22"/>
        </w:rPr>
        <w:t xml:space="preserve"> i </w:t>
      </w:r>
      <w:r w:rsidRPr="00051B0A">
        <w:rPr>
          <w:rFonts w:asciiTheme="minorHAnsi" w:hAnsiTheme="minorHAnsi" w:cstheme="minorHAnsi"/>
          <w:sz w:val="22"/>
          <w:szCs w:val="22"/>
        </w:rPr>
        <w:t>Sandra Jakopec, ovlaštena arhitektica i urbanistica</w:t>
      </w:r>
    </w:p>
    <w:p w14:paraId="4CFE463C" w14:textId="77777777" w:rsidR="00FC1D06" w:rsidRPr="00051B0A" w:rsidRDefault="00FC1D06" w:rsidP="00B224F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CC8ECD6" w14:textId="1BE28C99" w:rsidR="00FF557B" w:rsidRPr="00051B0A" w:rsidRDefault="002232ED" w:rsidP="00FF557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51B0A">
        <w:rPr>
          <w:rFonts w:asciiTheme="minorHAnsi" w:hAnsiTheme="minorHAnsi" w:cstheme="minorHAnsi"/>
          <w:b/>
          <w:sz w:val="22"/>
          <w:szCs w:val="22"/>
        </w:rPr>
        <w:lastRenderedPageBreak/>
        <w:t xml:space="preserve">VRSTA NATJEČAJA: </w:t>
      </w:r>
      <w:r w:rsidR="008A1158" w:rsidRPr="00051B0A">
        <w:rPr>
          <w:rFonts w:asciiTheme="minorHAnsi" w:hAnsiTheme="minorHAnsi" w:cstheme="minorHAnsi"/>
          <w:bCs/>
          <w:sz w:val="22"/>
          <w:szCs w:val="22"/>
        </w:rPr>
        <w:t>Otvoreni,</w:t>
      </w:r>
      <w:r w:rsidR="008A1158" w:rsidRPr="00051B0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A1158" w:rsidRPr="00051B0A">
        <w:rPr>
          <w:rFonts w:asciiTheme="minorHAnsi" w:hAnsiTheme="minorHAnsi" w:cstheme="minorHAnsi"/>
          <w:sz w:val="22"/>
          <w:szCs w:val="22"/>
        </w:rPr>
        <w:t>j</w:t>
      </w:r>
      <w:r w:rsidRPr="00051B0A">
        <w:rPr>
          <w:rFonts w:asciiTheme="minorHAnsi" w:hAnsiTheme="minorHAnsi" w:cstheme="minorHAnsi"/>
          <w:sz w:val="22"/>
          <w:szCs w:val="22"/>
        </w:rPr>
        <w:t xml:space="preserve">avni, opći, u jednom stupnju, anonimni, </w:t>
      </w:r>
      <w:r w:rsidR="008A1158" w:rsidRPr="00051B0A">
        <w:rPr>
          <w:rFonts w:asciiTheme="minorHAnsi" w:hAnsiTheme="minorHAnsi" w:cstheme="minorHAnsi"/>
          <w:sz w:val="22"/>
          <w:szCs w:val="22"/>
        </w:rPr>
        <w:t xml:space="preserve">za realizaciju i </w:t>
      </w:r>
      <w:r w:rsidR="00FF557B" w:rsidRPr="00051B0A">
        <w:rPr>
          <w:rFonts w:asciiTheme="minorHAnsi" w:hAnsiTheme="minorHAnsi" w:cstheme="minorHAnsi"/>
          <w:sz w:val="22"/>
          <w:szCs w:val="22"/>
        </w:rPr>
        <w:t>anketni</w:t>
      </w:r>
      <w:r w:rsidRPr="00051B0A">
        <w:rPr>
          <w:rFonts w:asciiTheme="minorHAnsi" w:hAnsiTheme="minorHAnsi" w:cstheme="minorHAnsi"/>
          <w:sz w:val="22"/>
          <w:szCs w:val="22"/>
        </w:rPr>
        <w:t>, I</w:t>
      </w:r>
      <w:r w:rsidR="008A1158" w:rsidRPr="00051B0A">
        <w:rPr>
          <w:rFonts w:asciiTheme="minorHAnsi" w:hAnsiTheme="minorHAnsi" w:cstheme="minorHAnsi"/>
          <w:sz w:val="22"/>
          <w:szCs w:val="22"/>
        </w:rPr>
        <w:t>I</w:t>
      </w:r>
      <w:r w:rsidRPr="00051B0A">
        <w:rPr>
          <w:rFonts w:asciiTheme="minorHAnsi" w:hAnsiTheme="minorHAnsi" w:cstheme="minorHAnsi"/>
          <w:sz w:val="22"/>
          <w:szCs w:val="22"/>
        </w:rPr>
        <w:t>. stupnja složenosti</w:t>
      </w:r>
      <w:r w:rsidR="00FF557B" w:rsidRPr="00051B0A">
        <w:rPr>
          <w:rFonts w:asciiTheme="minorHAnsi" w:hAnsiTheme="minorHAnsi" w:cstheme="minorHAnsi"/>
          <w:sz w:val="22"/>
          <w:szCs w:val="22"/>
        </w:rPr>
        <w:t xml:space="preserve">, </w:t>
      </w:r>
      <w:r w:rsidR="008A1158" w:rsidRPr="00051B0A">
        <w:rPr>
          <w:rFonts w:asciiTheme="minorHAnsi" w:hAnsiTheme="minorHAnsi" w:cstheme="minorHAnsi"/>
          <w:sz w:val="22"/>
          <w:szCs w:val="22"/>
        </w:rPr>
        <w:t xml:space="preserve">za izradu </w:t>
      </w:r>
      <w:r w:rsidR="00FF557B" w:rsidRPr="00051B0A">
        <w:rPr>
          <w:rFonts w:asciiTheme="minorHAnsi" w:hAnsiTheme="minorHAnsi" w:cstheme="minorHAnsi"/>
          <w:sz w:val="22"/>
          <w:szCs w:val="22"/>
        </w:rPr>
        <w:t>urbanističko – arhitektonsk</w:t>
      </w:r>
      <w:r w:rsidR="008A1158" w:rsidRPr="00051B0A">
        <w:rPr>
          <w:rFonts w:asciiTheme="minorHAnsi" w:hAnsiTheme="minorHAnsi" w:cstheme="minorHAnsi"/>
          <w:sz w:val="22"/>
          <w:szCs w:val="22"/>
        </w:rPr>
        <w:t>og rješenja uređenja i izgradnje središnjeg dijela glavne gradske osi u Karlovcu.</w:t>
      </w:r>
    </w:p>
    <w:p w14:paraId="5F367E63" w14:textId="35820DA8" w:rsidR="002232ED" w:rsidRPr="00051B0A" w:rsidRDefault="002232ED" w:rsidP="00B224F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1F278D5" w14:textId="67FB2BA7" w:rsidR="002232ED" w:rsidRPr="00051B0A" w:rsidRDefault="002232ED" w:rsidP="00B224F8">
      <w:pPr>
        <w:jc w:val="both"/>
        <w:rPr>
          <w:rFonts w:asciiTheme="minorHAnsi" w:hAnsiTheme="minorHAnsi" w:cstheme="minorHAnsi"/>
          <w:sz w:val="22"/>
          <w:szCs w:val="22"/>
        </w:rPr>
      </w:pPr>
      <w:r w:rsidRPr="00051B0A">
        <w:rPr>
          <w:rFonts w:asciiTheme="minorHAnsi" w:hAnsiTheme="minorHAnsi" w:cstheme="minorHAnsi"/>
          <w:b/>
          <w:sz w:val="22"/>
          <w:szCs w:val="22"/>
        </w:rPr>
        <w:t>PREDMET NATJEČAJA</w:t>
      </w:r>
      <w:r w:rsidRPr="00051B0A">
        <w:rPr>
          <w:rFonts w:asciiTheme="minorHAnsi" w:hAnsiTheme="minorHAnsi" w:cstheme="minorHAnsi"/>
          <w:sz w:val="22"/>
          <w:szCs w:val="22"/>
        </w:rPr>
        <w:t xml:space="preserve"> </w:t>
      </w:r>
      <w:r w:rsidR="00FF557B" w:rsidRPr="00051B0A">
        <w:rPr>
          <w:rFonts w:asciiTheme="minorHAnsi" w:hAnsiTheme="minorHAnsi" w:cstheme="minorHAnsi"/>
          <w:sz w:val="22"/>
          <w:szCs w:val="22"/>
        </w:rPr>
        <w:t xml:space="preserve">je izrada urbanističko-arhitektonskog rješenja za uređenje </w:t>
      </w:r>
      <w:r w:rsidR="008A1158" w:rsidRPr="00051B0A">
        <w:rPr>
          <w:rFonts w:asciiTheme="minorHAnsi" w:hAnsiTheme="minorHAnsi" w:cstheme="minorHAnsi"/>
          <w:sz w:val="22"/>
          <w:szCs w:val="22"/>
        </w:rPr>
        <w:t>i izgradnju središnjeg dijela glavne gradske osi u Karlovcu.</w:t>
      </w:r>
      <w:r w:rsidR="00675034" w:rsidRPr="00051B0A">
        <w:rPr>
          <w:rFonts w:asciiTheme="minorHAnsi" w:hAnsiTheme="minorHAnsi" w:cstheme="minorHAnsi"/>
          <w:sz w:val="22"/>
          <w:szCs w:val="22"/>
        </w:rPr>
        <w:t xml:space="preserve"> Predviđena je dodjela </w:t>
      </w:r>
      <w:r w:rsidR="000D3D69" w:rsidRPr="00051B0A">
        <w:rPr>
          <w:rFonts w:asciiTheme="minorHAnsi" w:hAnsiTheme="minorHAnsi" w:cstheme="minorHAnsi"/>
          <w:sz w:val="22"/>
          <w:szCs w:val="22"/>
        </w:rPr>
        <w:t xml:space="preserve">tri </w:t>
      </w:r>
      <w:r w:rsidR="00675034" w:rsidRPr="00051B0A">
        <w:rPr>
          <w:rFonts w:asciiTheme="minorHAnsi" w:hAnsiTheme="minorHAnsi" w:cstheme="minorHAnsi"/>
          <w:sz w:val="22"/>
          <w:szCs w:val="22"/>
        </w:rPr>
        <w:t>grup</w:t>
      </w:r>
      <w:r w:rsidR="000D3D69" w:rsidRPr="00051B0A">
        <w:rPr>
          <w:rFonts w:asciiTheme="minorHAnsi" w:hAnsiTheme="minorHAnsi" w:cstheme="minorHAnsi"/>
          <w:sz w:val="22"/>
          <w:szCs w:val="22"/>
        </w:rPr>
        <w:t>e</w:t>
      </w:r>
      <w:r w:rsidR="00675034" w:rsidRPr="00051B0A">
        <w:rPr>
          <w:rFonts w:asciiTheme="minorHAnsi" w:hAnsiTheme="minorHAnsi" w:cstheme="minorHAnsi"/>
          <w:sz w:val="22"/>
          <w:szCs w:val="22"/>
        </w:rPr>
        <w:t xml:space="preserve"> nagrada po cjelinama:</w:t>
      </w:r>
    </w:p>
    <w:p w14:paraId="3A39DE66" w14:textId="29DDB409" w:rsidR="00675034" w:rsidRPr="00051B0A" w:rsidRDefault="00675034" w:rsidP="00B224F8">
      <w:pPr>
        <w:jc w:val="both"/>
        <w:rPr>
          <w:rFonts w:asciiTheme="minorHAnsi" w:hAnsiTheme="minorHAnsi" w:cstheme="minorHAnsi"/>
          <w:sz w:val="22"/>
          <w:szCs w:val="22"/>
        </w:rPr>
      </w:pPr>
      <w:r w:rsidRPr="00051B0A">
        <w:rPr>
          <w:rFonts w:asciiTheme="minorHAnsi" w:hAnsiTheme="minorHAnsi" w:cstheme="minorHAnsi"/>
          <w:sz w:val="22"/>
          <w:szCs w:val="22"/>
        </w:rPr>
        <w:t>Šira zona obuhvata – zone A, B1 i B2 (anketni dio) – OBAVEZNI DIO NATJEČAJA</w:t>
      </w:r>
    </w:p>
    <w:p w14:paraId="1B61C49B" w14:textId="3A64C85C" w:rsidR="00675034" w:rsidRPr="00051B0A" w:rsidRDefault="00675034" w:rsidP="00B224F8">
      <w:pPr>
        <w:jc w:val="both"/>
        <w:rPr>
          <w:rFonts w:asciiTheme="minorHAnsi" w:hAnsiTheme="minorHAnsi" w:cstheme="minorHAnsi"/>
          <w:sz w:val="22"/>
          <w:szCs w:val="22"/>
        </w:rPr>
      </w:pPr>
      <w:r w:rsidRPr="00051B0A">
        <w:rPr>
          <w:rFonts w:asciiTheme="minorHAnsi" w:hAnsiTheme="minorHAnsi" w:cstheme="minorHAnsi"/>
          <w:sz w:val="22"/>
          <w:szCs w:val="22"/>
        </w:rPr>
        <w:t>Uža zona obuhvata – zona A ''Nazorova'' (dio za realizaciju) – NEOBAVEZNI DIO NATJEČAJA</w:t>
      </w:r>
    </w:p>
    <w:p w14:paraId="38111666" w14:textId="76582D91" w:rsidR="00675034" w:rsidRPr="00051B0A" w:rsidRDefault="00675034" w:rsidP="00675034">
      <w:pPr>
        <w:jc w:val="both"/>
        <w:rPr>
          <w:rFonts w:asciiTheme="minorHAnsi" w:hAnsiTheme="minorHAnsi" w:cstheme="minorHAnsi"/>
          <w:sz w:val="22"/>
          <w:szCs w:val="22"/>
        </w:rPr>
      </w:pPr>
      <w:r w:rsidRPr="00051B0A">
        <w:rPr>
          <w:rFonts w:asciiTheme="minorHAnsi" w:hAnsiTheme="minorHAnsi" w:cstheme="minorHAnsi"/>
          <w:sz w:val="22"/>
          <w:szCs w:val="22"/>
        </w:rPr>
        <w:t>Uža zona obuhvata – zona A ''Sarajevska'' (dio za realizaciju) – NEOBAVEZNI DIO NATJEČAJA</w:t>
      </w:r>
    </w:p>
    <w:p w14:paraId="743BDFD9" w14:textId="77777777" w:rsidR="00FF557B" w:rsidRPr="00051B0A" w:rsidRDefault="00FF557B" w:rsidP="00B224F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E123A4E" w14:textId="77777777" w:rsidR="002232ED" w:rsidRPr="00051B0A" w:rsidRDefault="002232ED" w:rsidP="00B224F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51B0A">
        <w:rPr>
          <w:rFonts w:asciiTheme="minorHAnsi" w:hAnsiTheme="minorHAnsi" w:cstheme="minorHAnsi"/>
          <w:b/>
          <w:sz w:val="22"/>
          <w:szCs w:val="22"/>
        </w:rPr>
        <w:t xml:space="preserve">CILJ PROVEDBE JAVNOG NATJEČAJA: </w:t>
      </w:r>
    </w:p>
    <w:p w14:paraId="702C81E1" w14:textId="67EBDD2A" w:rsidR="008A1158" w:rsidRPr="00051B0A" w:rsidRDefault="002232ED" w:rsidP="008A115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51B0A">
        <w:rPr>
          <w:rFonts w:asciiTheme="minorHAnsi" w:hAnsiTheme="minorHAnsi" w:cstheme="minorHAnsi"/>
          <w:sz w:val="22"/>
          <w:szCs w:val="22"/>
        </w:rPr>
        <w:t xml:space="preserve">Cilj natječaja </w:t>
      </w:r>
      <w:r w:rsidR="008A1158" w:rsidRPr="00051B0A">
        <w:rPr>
          <w:rFonts w:asciiTheme="minorHAnsi" w:hAnsiTheme="minorHAnsi" w:cstheme="minorHAnsi"/>
          <w:sz w:val="22"/>
          <w:szCs w:val="22"/>
        </w:rPr>
        <w:t xml:space="preserve">je </w:t>
      </w:r>
      <w:r w:rsidR="00FC1D06" w:rsidRPr="00051B0A">
        <w:rPr>
          <w:rFonts w:asciiTheme="minorHAnsi" w:hAnsiTheme="minorHAnsi" w:cstheme="minorHAnsi"/>
          <w:sz w:val="22"/>
          <w:szCs w:val="22"/>
        </w:rPr>
        <w:t>iznalaženje kvalitetnih idejnih urbanističko-arhitektonskih rješenja središnjeg dijela glavne gradske osi u Karlovcu koje će u programskom i oblikovnom smislu adekvatno vrednovati  lokaciju u središtu grada Karlovca u odnosu na širi urbani kontekst</w:t>
      </w:r>
      <w:r w:rsidR="008A1158" w:rsidRPr="00051B0A">
        <w:rPr>
          <w:rFonts w:asciiTheme="minorHAnsi" w:hAnsiTheme="minorHAnsi" w:cstheme="minorHAnsi"/>
          <w:sz w:val="22"/>
          <w:szCs w:val="22"/>
        </w:rPr>
        <w:t>.</w:t>
      </w:r>
    </w:p>
    <w:p w14:paraId="3E5C0E4E" w14:textId="10261E1F" w:rsidR="00FF557B" w:rsidRPr="00051B0A" w:rsidRDefault="00FC1D06" w:rsidP="00B224F8">
      <w:pPr>
        <w:jc w:val="both"/>
        <w:rPr>
          <w:rFonts w:asciiTheme="minorHAnsi" w:hAnsiTheme="minorHAnsi" w:cstheme="minorHAnsi"/>
          <w:sz w:val="22"/>
          <w:szCs w:val="22"/>
        </w:rPr>
      </w:pPr>
      <w:r w:rsidRPr="00051B0A">
        <w:rPr>
          <w:rFonts w:asciiTheme="minorHAnsi" w:hAnsiTheme="minorHAnsi" w:cstheme="minorHAnsi"/>
          <w:sz w:val="22"/>
          <w:szCs w:val="22"/>
        </w:rPr>
        <w:t>Nagrađeni radovi za užu zonu obuhvata koristit će se kao stručne urbanističko-arhitektonske podloge za izradu Urbanističkog plana uređenja "Nazorova", za projektiranje stambeno-poslovne zgrade</w:t>
      </w:r>
      <w:r w:rsidR="000952ED">
        <w:rPr>
          <w:rFonts w:asciiTheme="minorHAnsi" w:hAnsiTheme="minorHAnsi" w:cstheme="minorHAnsi"/>
          <w:sz w:val="22"/>
          <w:szCs w:val="22"/>
        </w:rPr>
        <w:t xml:space="preserve"> i garaža</w:t>
      </w:r>
      <w:r w:rsidRPr="00051B0A">
        <w:rPr>
          <w:rFonts w:asciiTheme="minorHAnsi" w:hAnsiTheme="minorHAnsi" w:cstheme="minorHAnsi"/>
          <w:sz w:val="22"/>
          <w:szCs w:val="22"/>
        </w:rPr>
        <w:t>, te uređenje javnih površina i sadržaja.</w:t>
      </w:r>
    </w:p>
    <w:p w14:paraId="7125D832" w14:textId="77777777" w:rsidR="00FC1D06" w:rsidRPr="00051B0A" w:rsidRDefault="00FC1D06" w:rsidP="00B224F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25F2BE" w14:textId="2BE3C528" w:rsidR="002232ED" w:rsidRPr="00051B0A" w:rsidRDefault="002232ED" w:rsidP="00B224F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51B0A">
        <w:rPr>
          <w:rFonts w:asciiTheme="minorHAnsi" w:hAnsiTheme="minorHAnsi" w:cstheme="minorHAnsi"/>
          <w:b/>
          <w:sz w:val="22"/>
          <w:szCs w:val="22"/>
        </w:rPr>
        <w:t>PRAVO SUDJELOVANJA</w:t>
      </w:r>
      <w:r w:rsidRPr="00051B0A">
        <w:rPr>
          <w:rFonts w:asciiTheme="minorHAnsi" w:hAnsiTheme="minorHAnsi" w:cstheme="minorHAnsi"/>
          <w:sz w:val="22"/>
          <w:szCs w:val="22"/>
        </w:rPr>
        <w:t xml:space="preserve"> imaju sve fizičke stručne osobe uz uvjet da je najmanje jedan od autora pojedinog Natječajnog rada ovlašteni arhitekt/</w:t>
      </w:r>
      <w:proofErr w:type="spellStart"/>
      <w:r w:rsidRPr="00051B0A">
        <w:rPr>
          <w:rFonts w:asciiTheme="minorHAnsi" w:hAnsiTheme="minorHAnsi" w:cstheme="minorHAnsi"/>
          <w:sz w:val="22"/>
          <w:szCs w:val="22"/>
        </w:rPr>
        <w:t>ica</w:t>
      </w:r>
      <w:proofErr w:type="spellEnd"/>
      <w:r w:rsidRPr="00051B0A">
        <w:rPr>
          <w:rFonts w:asciiTheme="minorHAnsi" w:hAnsiTheme="minorHAnsi" w:cstheme="minorHAnsi"/>
          <w:sz w:val="22"/>
          <w:szCs w:val="22"/>
        </w:rPr>
        <w:t xml:space="preserve"> ili ovlašteni arhitekt/</w:t>
      </w:r>
      <w:proofErr w:type="spellStart"/>
      <w:r w:rsidRPr="00051B0A">
        <w:rPr>
          <w:rFonts w:asciiTheme="minorHAnsi" w:hAnsiTheme="minorHAnsi" w:cstheme="minorHAnsi"/>
          <w:sz w:val="22"/>
          <w:szCs w:val="22"/>
        </w:rPr>
        <w:t>ica</w:t>
      </w:r>
      <w:proofErr w:type="spellEnd"/>
      <w:r w:rsidRPr="00051B0A">
        <w:rPr>
          <w:rFonts w:asciiTheme="minorHAnsi" w:hAnsiTheme="minorHAnsi" w:cstheme="minorHAnsi"/>
          <w:sz w:val="22"/>
          <w:szCs w:val="22"/>
        </w:rPr>
        <w:t xml:space="preserve"> urbanist</w:t>
      </w:r>
      <w:r w:rsidR="00B414BD" w:rsidRPr="00051B0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B414BD" w:rsidRPr="00051B0A">
        <w:rPr>
          <w:rFonts w:asciiTheme="minorHAnsi" w:hAnsiTheme="minorHAnsi" w:cstheme="minorHAnsi"/>
          <w:sz w:val="22"/>
          <w:szCs w:val="22"/>
        </w:rPr>
        <w:t>dipl.ing.arh</w:t>
      </w:r>
      <w:proofErr w:type="spellEnd"/>
      <w:r w:rsidR="00B414BD" w:rsidRPr="00051B0A">
        <w:rPr>
          <w:rFonts w:asciiTheme="minorHAnsi" w:hAnsiTheme="minorHAnsi" w:cstheme="minorHAnsi"/>
          <w:sz w:val="22"/>
          <w:szCs w:val="22"/>
        </w:rPr>
        <w:t xml:space="preserve">. ili </w:t>
      </w:r>
      <w:proofErr w:type="spellStart"/>
      <w:r w:rsidR="00B414BD" w:rsidRPr="00051B0A">
        <w:rPr>
          <w:rFonts w:asciiTheme="minorHAnsi" w:hAnsiTheme="minorHAnsi" w:cstheme="minorHAnsi"/>
          <w:sz w:val="22"/>
          <w:szCs w:val="22"/>
        </w:rPr>
        <w:t>mag.ing.arch</w:t>
      </w:r>
      <w:proofErr w:type="spellEnd"/>
      <w:r w:rsidR="00B414BD" w:rsidRPr="00051B0A">
        <w:rPr>
          <w:rFonts w:asciiTheme="minorHAnsi" w:hAnsiTheme="minorHAnsi" w:cstheme="minorHAnsi"/>
          <w:sz w:val="22"/>
          <w:szCs w:val="22"/>
        </w:rPr>
        <w:t>.</w:t>
      </w:r>
      <w:r w:rsidR="00FF557B" w:rsidRPr="00051B0A">
        <w:rPr>
          <w:rFonts w:asciiTheme="minorHAnsi" w:hAnsiTheme="minorHAnsi" w:cstheme="minorHAnsi"/>
          <w:sz w:val="22"/>
          <w:szCs w:val="22"/>
        </w:rPr>
        <w:t xml:space="preserve"> </w:t>
      </w:r>
      <w:r w:rsidRPr="00051B0A">
        <w:rPr>
          <w:rFonts w:asciiTheme="minorHAnsi" w:hAnsiTheme="minorHAnsi" w:cstheme="minorHAnsi"/>
          <w:sz w:val="22"/>
          <w:szCs w:val="22"/>
        </w:rPr>
        <w:t xml:space="preserve"> Ostali autori mogu biti ovlašteni arhitekti, ovlašteni arhitekti urbanisti, </w:t>
      </w:r>
      <w:r w:rsidR="00B414BD" w:rsidRPr="00051B0A">
        <w:rPr>
          <w:rFonts w:asciiTheme="minorHAnsi" w:hAnsiTheme="minorHAnsi" w:cstheme="minorHAnsi"/>
          <w:sz w:val="22"/>
          <w:szCs w:val="22"/>
        </w:rPr>
        <w:t xml:space="preserve">ovlašteni krajobrazni arhitekti, </w:t>
      </w:r>
      <w:r w:rsidRPr="00051B0A">
        <w:rPr>
          <w:rFonts w:asciiTheme="minorHAnsi" w:hAnsiTheme="minorHAnsi" w:cstheme="minorHAnsi"/>
          <w:sz w:val="22"/>
          <w:szCs w:val="22"/>
        </w:rPr>
        <w:t xml:space="preserve">dipl. ing. arh., mag. ing. </w:t>
      </w:r>
      <w:proofErr w:type="spellStart"/>
      <w:r w:rsidRPr="00051B0A">
        <w:rPr>
          <w:rFonts w:asciiTheme="minorHAnsi" w:hAnsiTheme="minorHAnsi" w:cstheme="minorHAnsi"/>
          <w:sz w:val="22"/>
          <w:szCs w:val="22"/>
        </w:rPr>
        <w:t>arch</w:t>
      </w:r>
      <w:proofErr w:type="spellEnd"/>
      <w:r w:rsidRPr="00051B0A">
        <w:rPr>
          <w:rFonts w:asciiTheme="minorHAnsi" w:hAnsiTheme="minorHAnsi" w:cstheme="minorHAnsi"/>
          <w:sz w:val="22"/>
          <w:szCs w:val="22"/>
        </w:rPr>
        <w:t>., ili studenti arhitekture.</w:t>
      </w:r>
      <w:r w:rsidR="00B414BD" w:rsidRPr="00051B0A">
        <w:rPr>
          <w:rFonts w:asciiTheme="minorHAnsi" w:hAnsiTheme="minorHAnsi" w:cstheme="minorHAnsi"/>
          <w:sz w:val="22"/>
          <w:szCs w:val="22"/>
        </w:rPr>
        <w:t xml:space="preserve"> Pravo sudjelovanja u svojstvu Natjecatelja imaju sve stručne fizičke ili pravne osobe bez obzira na mjesto sjedišta / prebivališta.</w:t>
      </w:r>
    </w:p>
    <w:p w14:paraId="0F200682" w14:textId="6E8D5D6C" w:rsidR="002232ED" w:rsidRPr="00051B0A" w:rsidRDefault="00581C70" w:rsidP="00B224F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51B0A">
        <w:rPr>
          <w:rFonts w:asciiTheme="minorHAnsi" w:hAnsiTheme="minorHAnsi" w:cstheme="minorHAnsi"/>
          <w:sz w:val="22"/>
          <w:szCs w:val="22"/>
        </w:rPr>
        <w:t>Sudjelovanje stranih natjecatelja regulirano je Zakonom o poslovima i djelatnostima prostornog uređenja i gradnje (NN 78/15, 118/18, 110/19).</w:t>
      </w:r>
    </w:p>
    <w:p w14:paraId="53C0DBD1" w14:textId="77777777" w:rsidR="00581C70" w:rsidRPr="00051B0A" w:rsidRDefault="00581C70" w:rsidP="00B224F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4D4BECC" w14:textId="512C9621" w:rsidR="00581C70" w:rsidRPr="00051B0A" w:rsidRDefault="00581C70" w:rsidP="00B224F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51B0A">
        <w:rPr>
          <w:rFonts w:asciiTheme="minorHAnsi" w:hAnsiTheme="minorHAnsi" w:cstheme="minorHAnsi"/>
          <w:sz w:val="22"/>
          <w:szCs w:val="22"/>
        </w:rPr>
        <w:t>Autor i ovlašteni arhitekt odnosno ovlašteni arhitekt urbanist navedeni u omotnici 'OSOBA OVLAŠTENA ZA PROJEKTIRANJE' mogu, ali ne moraju biti ista osoba.</w:t>
      </w:r>
    </w:p>
    <w:p w14:paraId="27652618" w14:textId="77777777" w:rsidR="00581C70" w:rsidRPr="00051B0A" w:rsidRDefault="00581C70" w:rsidP="00B224F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AA6695D" w14:textId="2E88CCD7" w:rsidR="002232ED" w:rsidRPr="00051B0A" w:rsidRDefault="00581C70" w:rsidP="00B224F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51B0A">
        <w:rPr>
          <w:rFonts w:asciiTheme="minorHAnsi" w:hAnsiTheme="minorHAnsi" w:cstheme="minorHAnsi"/>
          <w:sz w:val="22"/>
          <w:szCs w:val="22"/>
        </w:rPr>
        <w:t>Natjecatelj može za izradu natječajnog rada angažirati i druge stručnjake specijaliste u pojedinom području.</w:t>
      </w:r>
    </w:p>
    <w:p w14:paraId="6725EE11" w14:textId="77777777" w:rsidR="00581C70" w:rsidRPr="00051B0A" w:rsidRDefault="00581C70" w:rsidP="00B224F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9969D63" w14:textId="77777777" w:rsidR="002232ED" w:rsidRPr="00051B0A" w:rsidRDefault="002232ED" w:rsidP="00B224F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51B0A">
        <w:rPr>
          <w:rFonts w:asciiTheme="minorHAnsi" w:hAnsiTheme="minorHAnsi" w:cstheme="minorHAnsi"/>
          <w:sz w:val="22"/>
          <w:szCs w:val="22"/>
        </w:rPr>
        <w:t>Svaki od Natjecatelja, pojedinac ili grupa, ima pravo sudjelovanja na ovom natječaju samo s jednim radom. Osobe koje su sudjelovale u izradi nekog natječajnog rada kao suradnici ne mogu predati natječajni rad samostalno.</w:t>
      </w:r>
    </w:p>
    <w:p w14:paraId="38CF489F" w14:textId="77777777" w:rsidR="00581C70" w:rsidRPr="00051B0A" w:rsidRDefault="00581C70" w:rsidP="00581C70">
      <w:pPr>
        <w:spacing w:before="120"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51B0A">
        <w:rPr>
          <w:rFonts w:asciiTheme="minorHAnsi" w:hAnsiTheme="minorHAnsi" w:cstheme="minorHAnsi"/>
          <w:color w:val="000000"/>
          <w:sz w:val="22"/>
          <w:szCs w:val="22"/>
        </w:rPr>
        <w:t xml:space="preserve">Na natječaju kao natjecatelji ne mogu sudjelovati voditelj natječaja, zamjenik voditelja natječaja, zaposlenici </w:t>
      </w:r>
      <w:proofErr w:type="spellStart"/>
      <w:r w:rsidRPr="00051B0A">
        <w:rPr>
          <w:rFonts w:asciiTheme="minorHAnsi" w:hAnsiTheme="minorHAnsi" w:cstheme="minorHAnsi"/>
          <w:color w:val="000000"/>
          <w:sz w:val="22"/>
          <w:szCs w:val="22"/>
        </w:rPr>
        <w:t>Raspisivača</w:t>
      </w:r>
      <w:proofErr w:type="spellEnd"/>
      <w:r w:rsidRPr="00051B0A">
        <w:rPr>
          <w:rFonts w:asciiTheme="minorHAnsi" w:hAnsiTheme="minorHAnsi" w:cstheme="minorHAnsi"/>
          <w:color w:val="000000"/>
          <w:sz w:val="22"/>
          <w:szCs w:val="22"/>
        </w:rPr>
        <w:t>, zaposlenici Provoditelja, članovi Ocjenjivačkog suda, zamjenici članova, stručni savjetnici, tajnik natječaja, članovi tehničke komisije, izrađivači natječajnog elaborata, kao i njihovi suradnici i srodnici u prvom i drugom koljenu te svi ostali koji bi narušili ravnopravnost natjecatelja ili neovisno odlučivanje Ocjenjivačkog suda. </w:t>
      </w:r>
    </w:p>
    <w:p w14:paraId="0321CEDC" w14:textId="77777777" w:rsidR="00581C70" w:rsidRPr="00051B0A" w:rsidRDefault="00581C70" w:rsidP="00581C70">
      <w:pPr>
        <w:spacing w:before="120"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51B0A">
        <w:rPr>
          <w:rFonts w:asciiTheme="minorHAnsi" w:hAnsiTheme="minorHAnsi" w:cstheme="minorHAnsi"/>
          <w:color w:val="000000"/>
          <w:sz w:val="22"/>
          <w:szCs w:val="22"/>
        </w:rPr>
        <w:t>Postojanje sukoba interesa između Naručitelja i gospodarskih subjekata i s njima povezanih osoba utvrđuje se prema člancima 75. do 83. Zakona o javnoj nabavi (ZJN - NN 120/16,114/22) i jednako se primjenjuje i na Natjecatelje i na Ponuditelje.</w:t>
      </w:r>
    </w:p>
    <w:p w14:paraId="12F965AA" w14:textId="77777777" w:rsidR="00581C70" w:rsidRPr="00051B0A" w:rsidRDefault="00581C70" w:rsidP="00B224F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67C7A29" w14:textId="2CEB695C" w:rsidR="002C4481" w:rsidRPr="00051B0A" w:rsidRDefault="002232ED" w:rsidP="00B224F8">
      <w:pPr>
        <w:jc w:val="both"/>
        <w:rPr>
          <w:rFonts w:asciiTheme="minorHAnsi" w:hAnsiTheme="minorHAnsi" w:cstheme="minorHAnsi"/>
          <w:sz w:val="22"/>
          <w:szCs w:val="22"/>
        </w:rPr>
      </w:pPr>
      <w:r w:rsidRPr="00051B0A">
        <w:rPr>
          <w:rFonts w:asciiTheme="minorHAnsi" w:hAnsiTheme="minorHAnsi" w:cstheme="minorHAnsi"/>
          <w:b/>
          <w:sz w:val="22"/>
          <w:szCs w:val="22"/>
        </w:rPr>
        <w:t>Natječajni elaborat</w:t>
      </w:r>
      <w:r w:rsidRPr="00051B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51B0A">
        <w:rPr>
          <w:rFonts w:asciiTheme="minorHAnsi" w:hAnsiTheme="minorHAnsi" w:cstheme="minorHAnsi"/>
          <w:sz w:val="22"/>
          <w:szCs w:val="22"/>
        </w:rPr>
        <w:t>Raspisivač</w:t>
      </w:r>
      <w:proofErr w:type="spellEnd"/>
      <w:r w:rsidRPr="00051B0A">
        <w:rPr>
          <w:rFonts w:asciiTheme="minorHAnsi" w:hAnsiTheme="minorHAnsi" w:cstheme="minorHAnsi"/>
          <w:sz w:val="22"/>
          <w:szCs w:val="22"/>
        </w:rPr>
        <w:t xml:space="preserve"> stavlja</w:t>
      </w:r>
      <w:r w:rsidR="00C20907" w:rsidRPr="00051B0A">
        <w:rPr>
          <w:rFonts w:asciiTheme="minorHAnsi" w:hAnsiTheme="minorHAnsi" w:cstheme="minorHAnsi"/>
          <w:sz w:val="22"/>
          <w:szCs w:val="22"/>
        </w:rPr>
        <w:t xml:space="preserve"> </w:t>
      </w:r>
      <w:r w:rsidRPr="00051B0A">
        <w:rPr>
          <w:rFonts w:asciiTheme="minorHAnsi" w:hAnsiTheme="minorHAnsi" w:cstheme="minorHAnsi"/>
          <w:sz w:val="22"/>
          <w:szCs w:val="22"/>
        </w:rPr>
        <w:t xml:space="preserve">na raspolaganje svim zainteresiranim Natjecateljima, u digitalnom obliku u Elektroničkom oglasniku javne nabave RH u Narodnim novinama (EOJN) te na mrežnim stranicama Udruženja hrvatskih arhitekata </w:t>
      </w:r>
      <w:hyperlink r:id="rId7" w:history="1">
        <w:r w:rsidR="000952ED" w:rsidRPr="002C640E">
          <w:rPr>
            <w:rStyle w:val="Hyperlink"/>
            <w:rFonts w:asciiTheme="minorHAnsi" w:hAnsiTheme="minorHAnsi" w:cstheme="minorHAnsi"/>
            <w:sz w:val="22"/>
            <w:szCs w:val="22"/>
          </w:rPr>
          <w:t>www.uha.hr</w:t>
        </w:r>
      </w:hyperlink>
      <w:r w:rsidR="000952ED">
        <w:rPr>
          <w:rFonts w:asciiTheme="minorHAnsi" w:hAnsiTheme="minorHAnsi" w:cstheme="minorHAnsi"/>
          <w:sz w:val="22"/>
          <w:szCs w:val="22"/>
        </w:rPr>
        <w:t xml:space="preserve"> </w:t>
      </w:r>
      <w:r w:rsidR="00D01F7E" w:rsidRPr="00051B0A">
        <w:rPr>
          <w:rFonts w:asciiTheme="minorHAnsi" w:hAnsiTheme="minorHAnsi" w:cstheme="minorHAnsi"/>
          <w:sz w:val="22"/>
          <w:szCs w:val="22"/>
        </w:rPr>
        <w:t>putem poveznice:</w:t>
      </w:r>
      <w:r w:rsidR="007B3236" w:rsidRPr="00051B0A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0952ED" w:rsidRPr="00B83E6E">
          <w:rPr>
            <w:rStyle w:val="Hyperlink"/>
            <w:rFonts w:asciiTheme="minorHAnsi" w:eastAsia="Calibri" w:hAnsiTheme="minorHAnsi" w:cstheme="minorHAnsi"/>
            <w:b/>
            <w:bCs/>
          </w:rPr>
          <w:t>https://bit.ly/48WOYDk</w:t>
        </w:r>
      </w:hyperlink>
      <w:r w:rsidR="000952ED" w:rsidRPr="00B83E6E">
        <w:rPr>
          <w:rFonts w:asciiTheme="minorHAnsi" w:hAnsiTheme="minorHAnsi" w:cstheme="minorHAnsi"/>
        </w:rPr>
        <w:t>.</w:t>
      </w:r>
    </w:p>
    <w:p w14:paraId="7AE6FB16" w14:textId="26C342F2" w:rsidR="002232ED" w:rsidRPr="00051B0A" w:rsidRDefault="002232ED" w:rsidP="00B224F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A3B658B" w14:textId="77777777" w:rsidR="002232ED" w:rsidRPr="00051B0A" w:rsidRDefault="002232ED" w:rsidP="00B224F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51B0A">
        <w:rPr>
          <w:rFonts w:asciiTheme="minorHAnsi" w:hAnsiTheme="minorHAnsi" w:cstheme="minorHAnsi"/>
          <w:b/>
          <w:sz w:val="22"/>
          <w:szCs w:val="22"/>
        </w:rPr>
        <w:lastRenderedPageBreak/>
        <w:t xml:space="preserve">ROKOVI NATJEČAJA </w:t>
      </w:r>
    </w:p>
    <w:p w14:paraId="23B3445D" w14:textId="77777777" w:rsidR="002232ED" w:rsidRPr="00051B0A" w:rsidRDefault="002232ED" w:rsidP="00B224F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526679" w14:textId="7CE44567" w:rsidR="002232ED" w:rsidRPr="00051B0A" w:rsidRDefault="002232ED" w:rsidP="00B224F8">
      <w:pPr>
        <w:jc w:val="both"/>
        <w:rPr>
          <w:rFonts w:asciiTheme="minorHAnsi" w:hAnsiTheme="minorHAnsi" w:cstheme="minorHAnsi"/>
          <w:sz w:val="22"/>
          <w:szCs w:val="22"/>
        </w:rPr>
      </w:pPr>
      <w:r w:rsidRPr="00051B0A">
        <w:rPr>
          <w:rFonts w:asciiTheme="minorHAnsi" w:hAnsiTheme="minorHAnsi" w:cstheme="minorHAnsi"/>
          <w:sz w:val="22"/>
          <w:szCs w:val="22"/>
        </w:rPr>
        <w:t xml:space="preserve">Početak natječaja je </w:t>
      </w:r>
      <w:r w:rsidR="00581C70" w:rsidRPr="00051B0A">
        <w:rPr>
          <w:rFonts w:asciiTheme="minorHAnsi" w:hAnsiTheme="minorHAnsi" w:cstheme="minorHAnsi"/>
          <w:b/>
          <w:bCs/>
          <w:sz w:val="22"/>
          <w:szCs w:val="22"/>
        </w:rPr>
        <w:t>25</w:t>
      </w:r>
      <w:r w:rsidR="006E3037" w:rsidRPr="00051B0A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581C70" w:rsidRPr="00051B0A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="006E3037" w:rsidRPr="00051B0A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051B0A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581C70" w:rsidRPr="00051B0A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051B0A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051B0A">
        <w:rPr>
          <w:rFonts w:asciiTheme="minorHAnsi" w:hAnsiTheme="minorHAnsi" w:cstheme="minorHAnsi"/>
          <w:sz w:val="22"/>
          <w:szCs w:val="22"/>
        </w:rPr>
        <w:t xml:space="preserve"> godine</w:t>
      </w:r>
      <w:r w:rsidR="006E3037" w:rsidRPr="00051B0A">
        <w:rPr>
          <w:rFonts w:asciiTheme="minorHAnsi" w:hAnsiTheme="minorHAnsi" w:cstheme="minorHAnsi"/>
          <w:sz w:val="22"/>
          <w:szCs w:val="22"/>
        </w:rPr>
        <w:t>.</w:t>
      </w:r>
    </w:p>
    <w:p w14:paraId="0731FCC3" w14:textId="1D8D5FFE" w:rsidR="002232ED" w:rsidRPr="00051B0A" w:rsidRDefault="002232ED" w:rsidP="00B224F8">
      <w:pPr>
        <w:jc w:val="both"/>
        <w:rPr>
          <w:rFonts w:asciiTheme="minorHAnsi" w:hAnsiTheme="minorHAnsi" w:cstheme="minorHAnsi"/>
          <w:sz w:val="22"/>
          <w:szCs w:val="22"/>
        </w:rPr>
      </w:pPr>
      <w:r w:rsidRPr="00051B0A">
        <w:rPr>
          <w:rFonts w:asciiTheme="minorHAnsi" w:hAnsiTheme="minorHAnsi" w:cstheme="minorHAnsi"/>
          <w:sz w:val="22"/>
          <w:szCs w:val="22"/>
        </w:rPr>
        <w:t xml:space="preserve">Natjecatelji imaju pravo dostaviti pitanja do </w:t>
      </w:r>
      <w:r w:rsidR="00581C70" w:rsidRPr="00051B0A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6E3037" w:rsidRPr="00051B0A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581C70" w:rsidRPr="00051B0A">
        <w:rPr>
          <w:rFonts w:asciiTheme="minorHAnsi" w:hAnsiTheme="minorHAnsi" w:cstheme="minorHAnsi"/>
          <w:b/>
          <w:bCs/>
          <w:sz w:val="22"/>
          <w:szCs w:val="22"/>
        </w:rPr>
        <w:t>11</w:t>
      </w:r>
      <w:r w:rsidRPr="00051B0A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581C70" w:rsidRPr="00051B0A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051B0A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051B0A">
        <w:rPr>
          <w:rFonts w:asciiTheme="minorHAnsi" w:hAnsiTheme="minorHAnsi" w:cstheme="minorHAnsi"/>
          <w:sz w:val="22"/>
          <w:szCs w:val="22"/>
        </w:rPr>
        <w:t xml:space="preserve"> godine.</w:t>
      </w:r>
    </w:p>
    <w:p w14:paraId="07BFE794" w14:textId="1D8B0D26" w:rsidR="00FC1D06" w:rsidRPr="00051B0A" w:rsidRDefault="002232ED" w:rsidP="00B224F8">
      <w:pPr>
        <w:ind w:firstLine="4"/>
        <w:jc w:val="both"/>
        <w:rPr>
          <w:rFonts w:asciiTheme="minorHAnsi" w:hAnsiTheme="minorHAnsi" w:cstheme="minorHAnsi"/>
          <w:sz w:val="22"/>
          <w:szCs w:val="22"/>
        </w:rPr>
      </w:pPr>
      <w:r w:rsidRPr="00051B0A">
        <w:rPr>
          <w:rFonts w:asciiTheme="minorHAnsi" w:hAnsiTheme="minorHAnsi" w:cstheme="minorHAnsi"/>
          <w:sz w:val="22"/>
          <w:szCs w:val="22"/>
        </w:rPr>
        <w:t>Pitanja se dostavljaju e‐mailom na adresu</w:t>
      </w:r>
      <w:r w:rsidR="00581C70" w:rsidRPr="00051B0A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FC1D06" w:rsidRPr="00051B0A">
          <w:rPr>
            <w:rStyle w:val="Hyperlink"/>
            <w:rFonts w:asciiTheme="minorHAnsi" w:hAnsiTheme="minorHAnsi" w:cstheme="minorHAnsi"/>
            <w:sz w:val="22"/>
            <w:szCs w:val="22"/>
          </w:rPr>
          <w:t>natjecajnazorovakarlovac@gmail.com</w:t>
        </w:r>
      </w:hyperlink>
      <w:r w:rsidR="0076062C">
        <w:rPr>
          <w:rStyle w:val="Hyperlink"/>
          <w:rFonts w:asciiTheme="minorHAnsi" w:hAnsiTheme="minorHAnsi" w:cstheme="minorHAnsi"/>
          <w:sz w:val="22"/>
          <w:szCs w:val="22"/>
        </w:rPr>
        <w:t>.</w:t>
      </w:r>
    </w:p>
    <w:p w14:paraId="23BA7F49" w14:textId="4D5F1FCF" w:rsidR="002232ED" w:rsidRPr="00051B0A" w:rsidRDefault="002232ED" w:rsidP="00FC1D06">
      <w:pPr>
        <w:jc w:val="both"/>
        <w:rPr>
          <w:rFonts w:asciiTheme="minorHAnsi" w:hAnsiTheme="minorHAnsi" w:cstheme="minorHAnsi"/>
          <w:sz w:val="22"/>
          <w:szCs w:val="22"/>
        </w:rPr>
      </w:pPr>
      <w:r w:rsidRPr="00051B0A">
        <w:rPr>
          <w:rFonts w:asciiTheme="minorHAnsi" w:hAnsiTheme="minorHAnsi" w:cstheme="minorHAnsi"/>
          <w:sz w:val="22"/>
          <w:szCs w:val="22"/>
        </w:rPr>
        <w:t xml:space="preserve">Pisani odgovori bit će objavljeni u Elektroničkom oglasniku javne nabave RH u Narodnim novinama (EOJN), i na www.uha.hr do </w:t>
      </w:r>
      <w:r w:rsidR="00E62BB1" w:rsidRPr="00051B0A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6E3037" w:rsidRPr="00051B0A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E62BB1" w:rsidRPr="00051B0A">
        <w:rPr>
          <w:rFonts w:asciiTheme="minorHAnsi" w:hAnsiTheme="minorHAnsi" w:cstheme="minorHAnsi"/>
          <w:b/>
          <w:bCs/>
          <w:sz w:val="22"/>
          <w:szCs w:val="22"/>
        </w:rPr>
        <w:t>12</w:t>
      </w:r>
      <w:r w:rsidRPr="00051B0A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E62BB1" w:rsidRPr="00051B0A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051B0A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051B0A">
        <w:rPr>
          <w:rFonts w:asciiTheme="minorHAnsi" w:hAnsiTheme="minorHAnsi" w:cstheme="minorHAnsi"/>
          <w:sz w:val="22"/>
          <w:szCs w:val="22"/>
        </w:rPr>
        <w:t xml:space="preserve"> godine.</w:t>
      </w:r>
    </w:p>
    <w:p w14:paraId="44B1E112" w14:textId="77777777" w:rsidR="002232ED" w:rsidRPr="00051B0A" w:rsidRDefault="002232ED" w:rsidP="00B224F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00EE09" w14:textId="3B4F6033" w:rsidR="007B3236" w:rsidRPr="00051B0A" w:rsidRDefault="002232ED" w:rsidP="007B3236">
      <w:pPr>
        <w:jc w:val="both"/>
        <w:rPr>
          <w:rFonts w:asciiTheme="minorHAnsi" w:eastAsia="Trebuchet MS" w:hAnsiTheme="minorHAnsi" w:cstheme="minorHAnsi"/>
          <w:sz w:val="22"/>
          <w:szCs w:val="22"/>
          <w:lang w:eastAsia="hr-HR"/>
        </w:rPr>
      </w:pPr>
      <w:r w:rsidRPr="00051B0A">
        <w:rPr>
          <w:rFonts w:asciiTheme="minorHAnsi" w:hAnsiTheme="minorHAnsi" w:cstheme="minorHAnsi"/>
          <w:sz w:val="22"/>
          <w:szCs w:val="22"/>
        </w:rPr>
        <w:t xml:space="preserve">Rok predaje natječajnih radova je </w:t>
      </w:r>
      <w:r w:rsidR="006E3037" w:rsidRPr="00051B0A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E62BB1" w:rsidRPr="00051B0A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6E3037" w:rsidRPr="00051B0A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E62BB1" w:rsidRPr="00051B0A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6E3037" w:rsidRPr="00051B0A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E62BB1" w:rsidRPr="00051B0A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6E3037" w:rsidRPr="00051B0A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051B0A">
        <w:rPr>
          <w:rFonts w:asciiTheme="minorHAnsi" w:hAnsiTheme="minorHAnsi" w:cstheme="minorHAnsi"/>
          <w:sz w:val="22"/>
          <w:szCs w:val="22"/>
        </w:rPr>
        <w:t xml:space="preserve"> godine do </w:t>
      </w:r>
      <w:r w:rsidRPr="00051B0A">
        <w:rPr>
          <w:rFonts w:asciiTheme="minorHAnsi" w:hAnsiTheme="minorHAnsi" w:cstheme="minorHAnsi"/>
          <w:b/>
          <w:bCs/>
          <w:sz w:val="22"/>
          <w:szCs w:val="22"/>
        </w:rPr>
        <w:t>16:00 h,</w:t>
      </w:r>
      <w:r w:rsidRPr="00051B0A">
        <w:rPr>
          <w:rFonts w:asciiTheme="minorHAnsi" w:hAnsiTheme="minorHAnsi" w:cstheme="minorHAnsi"/>
          <w:sz w:val="22"/>
          <w:szCs w:val="22"/>
        </w:rPr>
        <w:t xml:space="preserve"> u Udruženju hrvatskih arhitekata (UHA), Trg bana J. Jelačića 3/1, Zagreb, bez obzira na način dostave </w:t>
      </w:r>
      <w:bookmarkStart w:id="5" w:name="_Hlk148652600"/>
      <w:r w:rsidRPr="00051B0A">
        <w:rPr>
          <w:rFonts w:asciiTheme="minorHAnsi" w:hAnsiTheme="minorHAnsi" w:cstheme="minorHAnsi"/>
          <w:sz w:val="22"/>
          <w:szCs w:val="22"/>
        </w:rPr>
        <w:t>(r</w:t>
      </w:r>
      <w:r w:rsidRPr="00051B0A">
        <w:rPr>
          <w:rFonts w:asciiTheme="minorHAnsi" w:eastAsia="Arial" w:hAnsiTheme="minorHAnsi" w:cstheme="minorHAnsi"/>
          <w:sz w:val="22"/>
          <w:szCs w:val="22"/>
        </w:rPr>
        <w:t xml:space="preserve">adovi se mogu predavati radnim danom 10:00-12:00h, te </w:t>
      </w:r>
      <w:r w:rsidR="00E62BB1" w:rsidRPr="00051B0A">
        <w:rPr>
          <w:rFonts w:asciiTheme="minorHAnsi" w:eastAsia="Arial" w:hAnsiTheme="minorHAnsi" w:cstheme="minorHAnsi"/>
          <w:sz w:val="22"/>
          <w:szCs w:val="22"/>
        </w:rPr>
        <w:t>19</w:t>
      </w:r>
      <w:r w:rsidRPr="00051B0A">
        <w:rPr>
          <w:rFonts w:asciiTheme="minorHAnsi" w:eastAsia="Arial" w:hAnsiTheme="minorHAnsi" w:cstheme="minorHAnsi"/>
          <w:sz w:val="22"/>
          <w:szCs w:val="22"/>
        </w:rPr>
        <w:t>.</w:t>
      </w:r>
      <w:r w:rsidR="00FC1D06" w:rsidRPr="00051B0A">
        <w:rPr>
          <w:rFonts w:asciiTheme="minorHAnsi" w:eastAsia="Arial" w:hAnsiTheme="minorHAnsi" w:cstheme="minorHAnsi"/>
          <w:sz w:val="22"/>
          <w:szCs w:val="22"/>
        </w:rPr>
        <w:t>2.2024.</w:t>
      </w:r>
      <w:r w:rsidRPr="00051B0A">
        <w:rPr>
          <w:rFonts w:asciiTheme="minorHAnsi" w:eastAsia="Arial" w:hAnsiTheme="minorHAnsi" w:cstheme="minorHAnsi"/>
          <w:sz w:val="22"/>
          <w:szCs w:val="22"/>
        </w:rPr>
        <w:t xml:space="preserve"> i 2</w:t>
      </w:r>
      <w:r w:rsidR="00E62BB1" w:rsidRPr="00051B0A">
        <w:rPr>
          <w:rFonts w:asciiTheme="minorHAnsi" w:eastAsia="Arial" w:hAnsiTheme="minorHAnsi" w:cstheme="minorHAnsi"/>
          <w:sz w:val="22"/>
          <w:szCs w:val="22"/>
        </w:rPr>
        <w:t>0</w:t>
      </w:r>
      <w:r w:rsidRPr="00051B0A">
        <w:rPr>
          <w:rFonts w:asciiTheme="minorHAnsi" w:eastAsia="Arial" w:hAnsiTheme="minorHAnsi" w:cstheme="minorHAnsi"/>
          <w:sz w:val="22"/>
          <w:szCs w:val="22"/>
        </w:rPr>
        <w:t>.</w:t>
      </w:r>
      <w:r w:rsidR="00E62BB1" w:rsidRPr="00051B0A">
        <w:rPr>
          <w:rFonts w:asciiTheme="minorHAnsi" w:eastAsia="Arial" w:hAnsiTheme="minorHAnsi" w:cstheme="minorHAnsi"/>
          <w:sz w:val="22"/>
          <w:szCs w:val="22"/>
        </w:rPr>
        <w:t>2</w:t>
      </w:r>
      <w:r w:rsidRPr="00051B0A">
        <w:rPr>
          <w:rFonts w:asciiTheme="minorHAnsi" w:eastAsia="Arial" w:hAnsiTheme="minorHAnsi" w:cstheme="minorHAnsi"/>
          <w:sz w:val="22"/>
          <w:szCs w:val="22"/>
        </w:rPr>
        <w:t>.202</w:t>
      </w:r>
      <w:r w:rsidR="00E62BB1" w:rsidRPr="00051B0A">
        <w:rPr>
          <w:rFonts w:asciiTheme="minorHAnsi" w:eastAsia="Arial" w:hAnsiTheme="minorHAnsi" w:cstheme="minorHAnsi"/>
          <w:sz w:val="22"/>
          <w:szCs w:val="22"/>
        </w:rPr>
        <w:t>4</w:t>
      </w:r>
      <w:r w:rsidRPr="00051B0A">
        <w:rPr>
          <w:rFonts w:asciiTheme="minorHAnsi" w:eastAsia="Arial" w:hAnsiTheme="minorHAnsi" w:cstheme="minorHAnsi"/>
          <w:sz w:val="22"/>
          <w:szCs w:val="22"/>
        </w:rPr>
        <w:t>. 09:00-16:00h).</w:t>
      </w:r>
      <w:bookmarkEnd w:id="5"/>
      <w:r w:rsidR="007B3236" w:rsidRPr="00051B0A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7B3236" w:rsidRPr="00051B0A">
        <w:rPr>
          <w:rFonts w:asciiTheme="minorHAnsi" w:hAnsiTheme="minorHAnsi" w:cstheme="minorHAnsi"/>
          <w:sz w:val="22"/>
          <w:szCs w:val="22"/>
        </w:rPr>
        <w:t>Adresa za slanje i predaju natječajnih radova: U</w:t>
      </w:r>
      <w:r w:rsidR="00FC1D06" w:rsidRPr="00051B0A">
        <w:rPr>
          <w:rFonts w:asciiTheme="minorHAnsi" w:hAnsiTheme="minorHAnsi" w:cstheme="minorHAnsi"/>
          <w:sz w:val="22"/>
          <w:szCs w:val="22"/>
        </w:rPr>
        <w:t>druženje hrvatskih arhitekata (UHA)</w:t>
      </w:r>
      <w:r w:rsidR="007B3236" w:rsidRPr="00051B0A">
        <w:rPr>
          <w:rFonts w:asciiTheme="minorHAnsi" w:hAnsiTheme="minorHAnsi" w:cstheme="minorHAnsi"/>
          <w:sz w:val="22"/>
          <w:szCs w:val="22"/>
        </w:rPr>
        <w:t xml:space="preserve">, Trg bana J. Jelačića 3/1, Zagreb  s naznakom „URBANISTIČKO–ARHITEKTONSKI NATJEČAJ ZA </w:t>
      </w:r>
      <w:r w:rsidR="00E62BB1" w:rsidRPr="00051B0A">
        <w:rPr>
          <w:rFonts w:asciiTheme="minorHAnsi" w:hAnsiTheme="minorHAnsi" w:cstheme="minorHAnsi"/>
          <w:sz w:val="22"/>
          <w:szCs w:val="22"/>
        </w:rPr>
        <w:t xml:space="preserve">UREĐENJE I </w:t>
      </w:r>
      <w:r w:rsidR="007B3236" w:rsidRPr="00051B0A">
        <w:rPr>
          <w:rFonts w:asciiTheme="minorHAnsi" w:hAnsiTheme="minorHAnsi" w:cstheme="minorHAnsi"/>
          <w:sz w:val="22"/>
          <w:szCs w:val="22"/>
        </w:rPr>
        <w:t>IZ</w:t>
      </w:r>
      <w:r w:rsidR="00E62BB1" w:rsidRPr="00051B0A">
        <w:rPr>
          <w:rFonts w:asciiTheme="minorHAnsi" w:hAnsiTheme="minorHAnsi" w:cstheme="minorHAnsi"/>
          <w:sz w:val="22"/>
          <w:szCs w:val="22"/>
        </w:rPr>
        <w:t>GRADNJU SREDIŠNJEG DIJELA GLAVNE GRADSKE OSI</w:t>
      </w:r>
      <w:r w:rsidR="007B3236" w:rsidRPr="00051B0A">
        <w:rPr>
          <w:rFonts w:asciiTheme="minorHAnsi" w:hAnsiTheme="minorHAnsi" w:cstheme="minorHAnsi"/>
          <w:sz w:val="22"/>
          <w:szCs w:val="22"/>
        </w:rPr>
        <w:t xml:space="preserve"> u Karlovcu - NE OTVARAJ – natječajni rad“.</w:t>
      </w:r>
    </w:p>
    <w:p w14:paraId="604D000A" w14:textId="77777777" w:rsidR="002232ED" w:rsidRPr="00051B0A" w:rsidRDefault="002232ED" w:rsidP="00B224F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075D39" w14:textId="77777777" w:rsidR="002232ED" w:rsidRPr="00051B0A" w:rsidRDefault="002232ED" w:rsidP="00B224F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51B0A">
        <w:rPr>
          <w:rFonts w:asciiTheme="minorHAnsi" w:hAnsiTheme="minorHAnsi" w:cstheme="minorHAnsi"/>
          <w:b/>
          <w:sz w:val="22"/>
          <w:szCs w:val="22"/>
        </w:rPr>
        <w:t>OCJENJIVAČKI SUD</w:t>
      </w:r>
    </w:p>
    <w:p w14:paraId="0690022B" w14:textId="7783ED8F" w:rsidR="002232ED" w:rsidRPr="00051B0A" w:rsidRDefault="002232ED" w:rsidP="00B224F8">
      <w:pPr>
        <w:jc w:val="both"/>
        <w:rPr>
          <w:rFonts w:asciiTheme="minorHAnsi" w:hAnsiTheme="minorHAnsi" w:cstheme="minorHAnsi"/>
          <w:sz w:val="22"/>
          <w:szCs w:val="22"/>
        </w:rPr>
      </w:pPr>
      <w:r w:rsidRPr="00051B0A">
        <w:rPr>
          <w:rFonts w:asciiTheme="minorHAnsi" w:hAnsiTheme="minorHAnsi" w:cstheme="minorHAnsi"/>
          <w:sz w:val="22"/>
          <w:szCs w:val="22"/>
        </w:rPr>
        <w:t xml:space="preserve">Za ocjenu radova imenovan je Ocjenjivački sud u sastavu od </w:t>
      </w:r>
      <w:r w:rsidR="00E62BB1" w:rsidRPr="00051B0A">
        <w:rPr>
          <w:rFonts w:asciiTheme="minorHAnsi" w:hAnsiTheme="minorHAnsi" w:cstheme="minorHAnsi"/>
          <w:sz w:val="22"/>
          <w:szCs w:val="22"/>
        </w:rPr>
        <w:t>sedam</w:t>
      </w:r>
      <w:r w:rsidRPr="00051B0A">
        <w:rPr>
          <w:rFonts w:asciiTheme="minorHAnsi" w:hAnsiTheme="minorHAnsi" w:cstheme="minorHAnsi"/>
          <w:sz w:val="22"/>
          <w:szCs w:val="22"/>
        </w:rPr>
        <w:t xml:space="preserve"> (</w:t>
      </w:r>
      <w:r w:rsidR="00E62BB1" w:rsidRPr="00051B0A">
        <w:rPr>
          <w:rFonts w:asciiTheme="minorHAnsi" w:hAnsiTheme="minorHAnsi" w:cstheme="minorHAnsi"/>
          <w:sz w:val="22"/>
          <w:szCs w:val="22"/>
        </w:rPr>
        <w:t>7</w:t>
      </w:r>
      <w:r w:rsidRPr="00051B0A">
        <w:rPr>
          <w:rFonts w:asciiTheme="minorHAnsi" w:hAnsiTheme="minorHAnsi" w:cstheme="minorHAnsi"/>
          <w:sz w:val="22"/>
          <w:szCs w:val="22"/>
        </w:rPr>
        <w:t>) članova:</w:t>
      </w:r>
    </w:p>
    <w:p w14:paraId="5DAFD069" w14:textId="77777777" w:rsidR="002232ED" w:rsidRPr="00051B0A" w:rsidRDefault="002232ED" w:rsidP="00B224F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03FBC7" w14:textId="086C7DBE" w:rsidR="006E3037" w:rsidRPr="00051B0A" w:rsidRDefault="00E62BB1" w:rsidP="006E3037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bookmarkStart w:id="6" w:name="_Hlk483473447"/>
      <w:bookmarkStart w:id="7" w:name="OLE_LINK3"/>
      <w:r w:rsidRPr="00051B0A">
        <w:rPr>
          <w:rFonts w:asciiTheme="minorHAnsi" w:hAnsiTheme="minorHAnsi" w:cstheme="minorHAnsi"/>
          <w:sz w:val="22"/>
          <w:szCs w:val="22"/>
          <w:lang w:val="hr-HR"/>
        </w:rPr>
        <w:t xml:space="preserve">Iva </w:t>
      </w:r>
      <w:proofErr w:type="spellStart"/>
      <w:r w:rsidRPr="00051B0A">
        <w:rPr>
          <w:rFonts w:asciiTheme="minorHAnsi" w:hAnsiTheme="minorHAnsi" w:cstheme="minorHAnsi"/>
          <w:sz w:val="22"/>
          <w:szCs w:val="22"/>
          <w:lang w:val="hr-HR"/>
        </w:rPr>
        <w:t>Letilović</w:t>
      </w:r>
      <w:proofErr w:type="spellEnd"/>
      <w:r w:rsidRPr="00051B0A">
        <w:rPr>
          <w:rFonts w:asciiTheme="minorHAnsi" w:hAnsiTheme="minorHAnsi" w:cstheme="minorHAnsi"/>
          <w:sz w:val="22"/>
          <w:szCs w:val="22"/>
          <w:lang w:val="hr-HR"/>
        </w:rPr>
        <w:t xml:space="preserve">, </w:t>
      </w:r>
      <w:proofErr w:type="spellStart"/>
      <w:r w:rsidRPr="00051B0A">
        <w:rPr>
          <w:rFonts w:asciiTheme="minorHAnsi" w:hAnsiTheme="minorHAnsi" w:cstheme="minorHAnsi"/>
          <w:sz w:val="22"/>
          <w:szCs w:val="22"/>
          <w:lang w:val="hr-HR"/>
        </w:rPr>
        <w:t>ovl.</w:t>
      </w:r>
      <w:r w:rsidR="006E3037" w:rsidRPr="00051B0A">
        <w:rPr>
          <w:rFonts w:asciiTheme="minorHAnsi" w:hAnsiTheme="minorHAnsi" w:cstheme="minorHAnsi"/>
          <w:sz w:val="22"/>
          <w:szCs w:val="22"/>
          <w:lang w:val="hr-HR"/>
        </w:rPr>
        <w:t>arh</w:t>
      </w:r>
      <w:proofErr w:type="spellEnd"/>
      <w:r w:rsidR="006E3037" w:rsidRPr="00051B0A">
        <w:rPr>
          <w:rFonts w:asciiTheme="minorHAnsi" w:hAnsiTheme="minorHAnsi" w:cstheme="minorHAnsi"/>
          <w:sz w:val="22"/>
          <w:szCs w:val="22"/>
          <w:lang w:val="hr-HR"/>
        </w:rPr>
        <w:t>. – predstavn</w:t>
      </w:r>
      <w:r w:rsidRPr="00051B0A">
        <w:rPr>
          <w:rFonts w:asciiTheme="minorHAnsi" w:hAnsiTheme="minorHAnsi" w:cstheme="minorHAnsi"/>
          <w:sz w:val="22"/>
          <w:szCs w:val="22"/>
          <w:lang w:val="hr-HR"/>
        </w:rPr>
        <w:t>ica</w:t>
      </w:r>
      <w:r w:rsidR="006E3037" w:rsidRPr="00051B0A">
        <w:rPr>
          <w:rFonts w:asciiTheme="minorHAnsi" w:hAnsiTheme="minorHAnsi" w:cstheme="minorHAnsi"/>
          <w:sz w:val="22"/>
          <w:szCs w:val="22"/>
          <w:lang w:val="hr-HR"/>
        </w:rPr>
        <w:t xml:space="preserve"> Provoditelja, predsjedn</w:t>
      </w:r>
      <w:r w:rsidRPr="00051B0A">
        <w:rPr>
          <w:rFonts w:asciiTheme="minorHAnsi" w:hAnsiTheme="minorHAnsi" w:cstheme="minorHAnsi"/>
          <w:sz w:val="22"/>
          <w:szCs w:val="22"/>
          <w:lang w:val="hr-HR"/>
        </w:rPr>
        <w:t>ica</w:t>
      </w:r>
      <w:r w:rsidR="006E3037" w:rsidRPr="00051B0A">
        <w:rPr>
          <w:rFonts w:asciiTheme="minorHAnsi" w:hAnsiTheme="minorHAnsi" w:cstheme="minorHAnsi"/>
          <w:sz w:val="22"/>
          <w:szCs w:val="22"/>
          <w:lang w:val="hr-HR"/>
        </w:rPr>
        <w:t xml:space="preserve"> Ocjenjivačkog suda</w:t>
      </w:r>
    </w:p>
    <w:p w14:paraId="61DEC061" w14:textId="550B2266" w:rsidR="006E3037" w:rsidRPr="00051B0A" w:rsidRDefault="00E62BB1" w:rsidP="006E3037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051B0A">
        <w:rPr>
          <w:rFonts w:asciiTheme="minorHAnsi" w:hAnsiTheme="minorHAnsi" w:cstheme="minorHAnsi"/>
          <w:sz w:val="22"/>
          <w:szCs w:val="22"/>
          <w:lang w:val="hr-HR"/>
        </w:rPr>
        <w:t>Vesna Ribar,</w:t>
      </w:r>
      <w:r w:rsidR="006E3037" w:rsidRPr="00051B0A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proofErr w:type="spellStart"/>
      <w:r w:rsidR="006E3037" w:rsidRPr="00051B0A">
        <w:rPr>
          <w:rFonts w:asciiTheme="minorHAnsi" w:hAnsiTheme="minorHAnsi" w:cstheme="minorHAnsi"/>
          <w:sz w:val="22"/>
          <w:szCs w:val="22"/>
          <w:lang w:val="hr-HR"/>
        </w:rPr>
        <w:t>dipl.ing.građ</w:t>
      </w:r>
      <w:proofErr w:type="spellEnd"/>
      <w:r w:rsidR="006E3037" w:rsidRPr="00051B0A">
        <w:rPr>
          <w:rFonts w:asciiTheme="minorHAnsi" w:hAnsiTheme="minorHAnsi" w:cstheme="minorHAnsi"/>
          <w:sz w:val="22"/>
          <w:szCs w:val="22"/>
          <w:lang w:val="hr-HR"/>
        </w:rPr>
        <w:t xml:space="preserve">. – predstavnica </w:t>
      </w:r>
      <w:proofErr w:type="spellStart"/>
      <w:r w:rsidR="006E3037" w:rsidRPr="00051B0A">
        <w:rPr>
          <w:rFonts w:asciiTheme="minorHAnsi" w:hAnsiTheme="minorHAnsi" w:cstheme="minorHAnsi"/>
          <w:sz w:val="22"/>
          <w:szCs w:val="22"/>
          <w:lang w:val="hr-HR"/>
        </w:rPr>
        <w:t>Raspisivača</w:t>
      </w:r>
      <w:proofErr w:type="spellEnd"/>
      <w:r w:rsidR="006E3037" w:rsidRPr="00051B0A">
        <w:rPr>
          <w:rFonts w:asciiTheme="minorHAnsi" w:hAnsiTheme="minorHAnsi" w:cstheme="minorHAnsi"/>
          <w:sz w:val="22"/>
          <w:szCs w:val="22"/>
          <w:lang w:val="hr-HR"/>
        </w:rPr>
        <w:t>, dopredsjednica Ocjenjivačkog suda</w:t>
      </w:r>
    </w:p>
    <w:p w14:paraId="39874732" w14:textId="542567C5" w:rsidR="006E3037" w:rsidRPr="00051B0A" w:rsidRDefault="00E62BB1" w:rsidP="006E3037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051B0A">
        <w:rPr>
          <w:rFonts w:asciiTheme="minorHAnsi" w:hAnsiTheme="minorHAnsi" w:cstheme="minorHAnsi"/>
          <w:sz w:val="22"/>
          <w:szCs w:val="22"/>
          <w:lang w:val="hr-HR"/>
        </w:rPr>
        <w:t>Tomislav Ćurković</w:t>
      </w:r>
      <w:r w:rsidR="006E3037" w:rsidRPr="00051B0A">
        <w:rPr>
          <w:rFonts w:asciiTheme="minorHAnsi" w:hAnsiTheme="minorHAnsi" w:cstheme="minorHAnsi"/>
          <w:sz w:val="22"/>
          <w:szCs w:val="22"/>
          <w:lang w:val="hr-HR"/>
        </w:rPr>
        <w:t xml:space="preserve">, </w:t>
      </w:r>
      <w:proofErr w:type="spellStart"/>
      <w:r w:rsidRPr="00051B0A">
        <w:rPr>
          <w:rFonts w:asciiTheme="minorHAnsi" w:hAnsiTheme="minorHAnsi" w:cstheme="minorHAnsi"/>
          <w:sz w:val="22"/>
          <w:szCs w:val="22"/>
          <w:lang w:val="hr-HR"/>
        </w:rPr>
        <w:t>ovl.</w:t>
      </w:r>
      <w:r w:rsidR="006E3037" w:rsidRPr="00051B0A">
        <w:rPr>
          <w:rFonts w:asciiTheme="minorHAnsi" w:hAnsiTheme="minorHAnsi" w:cstheme="minorHAnsi"/>
          <w:sz w:val="22"/>
          <w:szCs w:val="22"/>
          <w:lang w:val="hr-HR"/>
        </w:rPr>
        <w:t>arh</w:t>
      </w:r>
      <w:proofErr w:type="spellEnd"/>
      <w:r w:rsidR="006E3037" w:rsidRPr="00051B0A">
        <w:rPr>
          <w:rFonts w:asciiTheme="minorHAnsi" w:hAnsiTheme="minorHAnsi" w:cstheme="minorHAnsi"/>
          <w:sz w:val="22"/>
          <w:szCs w:val="22"/>
          <w:lang w:val="hr-HR"/>
        </w:rPr>
        <w:t>.  – predstavni</w:t>
      </w:r>
      <w:r w:rsidRPr="00051B0A">
        <w:rPr>
          <w:rFonts w:asciiTheme="minorHAnsi" w:hAnsiTheme="minorHAnsi" w:cstheme="minorHAnsi"/>
          <w:sz w:val="22"/>
          <w:szCs w:val="22"/>
          <w:lang w:val="hr-HR"/>
        </w:rPr>
        <w:t xml:space="preserve">k </w:t>
      </w:r>
      <w:proofErr w:type="spellStart"/>
      <w:r w:rsidRPr="00051B0A">
        <w:rPr>
          <w:rFonts w:asciiTheme="minorHAnsi" w:hAnsiTheme="minorHAnsi" w:cstheme="minorHAnsi"/>
          <w:sz w:val="22"/>
          <w:szCs w:val="22"/>
          <w:lang w:val="hr-HR"/>
        </w:rPr>
        <w:t>Raspisivača</w:t>
      </w:r>
      <w:proofErr w:type="spellEnd"/>
      <w:r w:rsidRPr="00051B0A">
        <w:rPr>
          <w:rFonts w:asciiTheme="minorHAnsi" w:hAnsiTheme="minorHAnsi" w:cstheme="minorHAnsi"/>
          <w:sz w:val="22"/>
          <w:szCs w:val="22"/>
          <w:lang w:val="hr-HR"/>
        </w:rPr>
        <w:t xml:space="preserve"> predložen od strane investitora stambeno-poslovne građevine ''Centar Nazorova''</w:t>
      </w:r>
    </w:p>
    <w:p w14:paraId="15C3099B" w14:textId="21574A8E" w:rsidR="006E3037" w:rsidRPr="00051B0A" w:rsidRDefault="00E62BB1" w:rsidP="006E3037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051B0A">
        <w:rPr>
          <w:rFonts w:asciiTheme="minorHAnsi" w:hAnsiTheme="minorHAnsi" w:cstheme="minorHAnsi"/>
          <w:sz w:val="22"/>
          <w:szCs w:val="22"/>
          <w:lang w:val="hr-HR"/>
        </w:rPr>
        <w:t xml:space="preserve">Slađana Fumić, </w:t>
      </w:r>
      <w:proofErr w:type="spellStart"/>
      <w:r w:rsidRPr="00051B0A">
        <w:rPr>
          <w:rFonts w:asciiTheme="minorHAnsi" w:hAnsiTheme="minorHAnsi" w:cstheme="minorHAnsi"/>
          <w:sz w:val="22"/>
          <w:szCs w:val="22"/>
          <w:lang w:val="hr-HR"/>
        </w:rPr>
        <w:t>dipl.iur</w:t>
      </w:r>
      <w:proofErr w:type="spellEnd"/>
      <w:r w:rsidRPr="00051B0A">
        <w:rPr>
          <w:rFonts w:asciiTheme="minorHAnsi" w:hAnsiTheme="minorHAnsi" w:cstheme="minorHAnsi"/>
          <w:sz w:val="22"/>
          <w:szCs w:val="22"/>
          <w:lang w:val="hr-HR"/>
        </w:rPr>
        <w:t>.</w:t>
      </w:r>
      <w:r w:rsidR="006E3037" w:rsidRPr="00051B0A">
        <w:rPr>
          <w:rFonts w:asciiTheme="minorHAnsi" w:hAnsiTheme="minorHAnsi" w:cstheme="minorHAnsi"/>
          <w:sz w:val="22"/>
          <w:szCs w:val="22"/>
          <w:lang w:val="hr-HR"/>
        </w:rPr>
        <w:t xml:space="preserve"> – predstavnica </w:t>
      </w:r>
      <w:proofErr w:type="spellStart"/>
      <w:r w:rsidR="006E3037" w:rsidRPr="00051B0A">
        <w:rPr>
          <w:rFonts w:asciiTheme="minorHAnsi" w:hAnsiTheme="minorHAnsi" w:cstheme="minorHAnsi"/>
          <w:sz w:val="22"/>
          <w:szCs w:val="22"/>
          <w:lang w:val="hr-HR"/>
        </w:rPr>
        <w:t>Raspisivača</w:t>
      </w:r>
      <w:proofErr w:type="spellEnd"/>
    </w:p>
    <w:p w14:paraId="76543AE0" w14:textId="133C3CB3" w:rsidR="006E3037" w:rsidRPr="00051B0A" w:rsidRDefault="00E62BB1" w:rsidP="006E3037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051B0A">
        <w:rPr>
          <w:rFonts w:asciiTheme="minorHAnsi" w:hAnsiTheme="minorHAnsi" w:cstheme="minorHAnsi"/>
          <w:sz w:val="22"/>
          <w:szCs w:val="22"/>
          <w:lang w:val="hr-HR"/>
        </w:rPr>
        <w:t xml:space="preserve">Maja Furlan Zimmermann, </w:t>
      </w:r>
      <w:proofErr w:type="spellStart"/>
      <w:r w:rsidRPr="00051B0A">
        <w:rPr>
          <w:rFonts w:asciiTheme="minorHAnsi" w:hAnsiTheme="minorHAnsi" w:cstheme="minorHAnsi"/>
          <w:sz w:val="22"/>
          <w:szCs w:val="22"/>
          <w:lang w:val="hr-HR"/>
        </w:rPr>
        <w:t>ovl.arh</w:t>
      </w:r>
      <w:proofErr w:type="spellEnd"/>
      <w:r w:rsidRPr="00051B0A">
        <w:rPr>
          <w:rFonts w:asciiTheme="minorHAnsi" w:hAnsiTheme="minorHAnsi" w:cstheme="minorHAnsi"/>
          <w:sz w:val="22"/>
          <w:szCs w:val="22"/>
          <w:lang w:val="hr-HR"/>
        </w:rPr>
        <w:t>.</w:t>
      </w:r>
      <w:r w:rsidR="006E3037" w:rsidRPr="00051B0A">
        <w:rPr>
          <w:rFonts w:asciiTheme="minorHAnsi" w:hAnsiTheme="minorHAnsi" w:cstheme="minorHAnsi"/>
          <w:sz w:val="22"/>
          <w:szCs w:val="22"/>
          <w:lang w:val="hr-HR"/>
        </w:rPr>
        <w:t xml:space="preserve"> – predstavni</w:t>
      </w:r>
      <w:r w:rsidRPr="00051B0A">
        <w:rPr>
          <w:rFonts w:asciiTheme="minorHAnsi" w:hAnsiTheme="minorHAnsi" w:cstheme="minorHAnsi"/>
          <w:sz w:val="22"/>
          <w:szCs w:val="22"/>
          <w:lang w:val="hr-HR"/>
        </w:rPr>
        <w:t>ca</w:t>
      </w:r>
      <w:r w:rsidR="006E3037" w:rsidRPr="00051B0A">
        <w:rPr>
          <w:rFonts w:asciiTheme="minorHAnsi" w:hAnsiTheme="minorHAnsi" w:cstheme="minorHAnsi"/>
          <w:sz w:val="22"/>
          <w:szCs w:val="22"/>
          <w:lang w:val="hr-HR"/>
        </w:rPr>
        <w:t xml:space="preserve"> Provoditelja</w:t>
      </w:r>
    </w:p>
    <w:p w14:paraId="2FC59034" w14:textId="4612C4B1" w:rsidR="00E62BB1" w:rsidRPr="00051B0A" w:rsidRDefault="00E62BB1" w:rsidP="006E3037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051B0A">
        <w:rPr>
          <w:rFonts w:asciiTheme="minorHAnsi" w:hAnsiTheme="minorHAnsi" w:cstheme="minorHAnsi"/>
          <w:sz w:val="22"/>
          <w:szCs w:val="22"/>
          <w:lang w:val="hr-HR"/>
        </w:rPr>
        <w:t xml:space="preserve">Luka Krmpotić, </w:t>
      </w:r>
      <w:proofErr w:type="spellStart"/>
      <w:r w:rsidRPr="00051B0A">
        <w:rPr>
          <w:rFonts w:asciiTheme="minorHAnsi" w:hAnsiTheme="minorHAnsi" w:cstheme="minorHAnsi"/>
          <w:sz w:val="22"/>
          <w:szCs w:val="22"/>
          <w:lang w:val="hr-HR"/>
        </w:rPr>
        <w:t>mag.ing.arch</w:t>
      </w:r>
      <w:proofErr w:type="spellEnd"/>
      <w:r w:rsidRPr="00051B0A">
        <w:rPr>
          <w:rFonts w:asciiTheme="minorHAnsi" w:hAnsiTheme="minorHAnsi" w:cstheme="minorHAnsi"/>
          <w:sz w:val="22"/>
          <w:szCs w:val="22"/>
          <w:lang w:val="hr-HR"/>
        </w:rPr>
        <w:t>. – predstavnik Provoditelja</w:t>
      </w:r>
    </w:p>
    <w:p w14:paraId="6A2D1079" w14:textId="4E071763" w:rsidR="00E62BB1" w:rsidRPr="00051B0A" w:rsidRDefault="00E62BB1" w:rsidP="006E3037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051B0A">
        <w:rPr>
          <w:rFonts w:asciiTheme="minorHAnsi" w:hAnsiTheme="minorHAnsi" w:cstheme="minorHAnsi"/>
          <w:sz w:val="22"/>
          <w:szCs w:val="22"/>
          <w:lang w:val="hr-HR"/>
        </w:rPr>
        <w:t xml:space="preserve">Iva </w:t>
      </w:r>
      <w:proofErr w:type="spellStart"/>
      <w:r w:rsidRPr="00051B0A">
        <w:rPr>
          <w:rFonts w:asciiTheme="minorHAnsi" w:hAnsiTheme="minorHAnsi" w:cstheme="minorHAnsi"/>
          <w:sz w:val="22"/>
          <w:szCs w:val="22"/>
          <w:lang w:val="hr-HR"/>
        </w:rPr>
        <w:t>Martinis</w:t>
      </w:r>
      <w:proofErr w:type="spellEnd"/>
      <w:r w:rsidRPr="00051B0A">
        <w:rPr>
          <w:rFonts w:asciiTheme="minorHAnsi" w:hAnsiTheme="minorHAnsi" w:cstheme="minorHAnsi"/>
          <w:sz w:val="22"/>
          <w:szCs w:val="22"/>
          <w:lang w:val="hr-HR"/>
        </w:rPr>
        <w:t xml:space="preserve">, </w:t>
      </w:r>
      <w:proofErr w:type="spellStart"/>
      <w:r w:rsidRPr="00051B0A">
        <w:rPr>
          <w:rFonts w:asciiTheme="minorHAnsi" w:hAnsiTheme="minorHAnsi" w:cstheme="minorHAnsi"/>
          <w:sz w:val="22"/>
          <w:szCs w:val="22"/>
          <w:lang w:val="hr-HR"/>
        </w:rPr>
        <w:t>ovl.arh</w:t>
      </w:r>
      <w:proofErr w:type="spellEnd"/>
      <w:r w:rsidRPr="00051B0A">
        <w:rPr>
          <w:rFonts w:asciiTheme="minorHAnsi" w:hAnsiTheme="minorHAnsi" w:cstheme="minorHAnsi"/>
          <w:sz w:val="22"/>
          <w:szCs w:val="22"/>
          <w:lang w:val="hr-HR"/>
        </w:rPr>
        <w:t>. – predstavnica Provoditelja</w:t>
      </w:r>
    </w:p>
    <w:p w14:paraId="00E67701" w14:textId="77777777" w:rsidR="006E3037" w:rsidRPr="00051B0A" w:rsidRDefault="006E3037" w:rsidP="006E3037">
      <w:pPr>
        <w:pStyle w:val="ListParagraph"/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055C4B16" w14:textId="20F9B91A" w:rsidR="002232ED" w:rsidRPr="00051B0A" w:rsidRDefault="002232ED" w:rsidP="00B224F8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51B0A">
        <w:rPr>
          <w:rFonts w:asciiTheme="minorHAnsi" w:hAnsiTheme="minorHAnsi" w:cstheme="minorHAnsi"/>
          <w:b/>
          <w:bCs/>
          <w:sz w:val="22"/>
          <w:szCs w:val="22"/>
          <w:u w:val="single"/>
        </w:rPr>
        <w:t>Zamjeni</w:t>
      </w:r>
      <w:r w:rsidR="0076062C">
        <w:rPr>
          <w:rFonts w:asciiTheme="minorHAnsi" w:hAnsiTheme="minorHAnsi" w:cstheme="minorHAnsi"/>
          <w:b/>
          <w:bCs/>
          <w:sz w:val="22"/>
          <w:szCs w:val="22"/>
          <w:u w:val="single"/>
        </w:rPr>
        <w:t>ce</w:t>
      </w:r>
      <w:r w:rsidRPr="00051B0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člana OS-a:</w:t>
      </w:r>
    </w:p>
    <w:bookmarkEnd w:id="6"/>
    <w:p w14:paraId="1E1FAD73" w14:textId="764FF86B" w:rsidR="002232ED" w:rsidRPr="00051B0A" w:rsidRDefault="00E62BB1" w:rsidP="00E62BB1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051B0A">
        <w:rPr>
          <w:rFonts w:asciiTheme="minorHAnsi" w:hAnsiTheme="minorHAnsi" w:cstheme="minorHAnsi"/>
          <w:sz w:val="22"/>
          <w:szCs w:val="22"/>
          <w:lang w:val="hr-HR"/>
        </w:rPr>
        <w:t>Iva Mlinarević</w:t>
      </w:r>
      <w:r w:rsidR="006E3037" w:rsidRPr="00051B0A">
        <w:rPr>
          <w:rFonts w:asciiTheme="minorHAnsi" w:hAnsiTheme="minorHAnsi" w:cstheme="minorHAnsi"/>
          <w:sz w:val="22"/>
          <w:szCs w:val="22"/>
          <w:lang w:val="hr-HR"/>
        </w:rPr>
        <w:t xml:space="preserve">, </w:t>
      </w:r>
      <w:proofErr w:type="spellStart"/>
      <w:r w:rsidRPr="00051B0A">
        <w:rPr>
          <w:rFonts w:asciiTheme="minorHAnsi" w:hAnsiTheme="minorHAnsi" w:cstheme="minorHAnsi"/>
          <w:sz w:val="22"/>
          <w:szCs w:val="22"/>
          <w:lang w:val="hr-HR"/>
        </w:rPr>
        <w:t>ovl.</w:t>
      </w:r>
      <w:r w:rsidR="006E3037" w:rsidRPr="00051B0A">
        <w:rPr>
          <w:rFonts w:asciiTheme="minorHAnsi" w:hAnsiTheme="minorHAnsi" w:cstheme="minorHAnsi"/>
          <w:sz w:val="22"/>
          <w:szCs w:val="22"/>
          <w:lang w:val="hr-HR"/>
        </w:rPr>
        <w:t>arh</w:t>
      </w:r>
      <w:proofErr w:type="spellEnd"/>
      <w:r w:rsidR="006E3037" w:rsidRPr="00051B0A">
        <w:rPr>
          <w:rFonts w:asciiTheme="minorHAnsi" w:hAnsiTheme="minorHAnsi" w:cstheme="minorHAnsi"/>
          <w:sz w:val="22"/>
          <w:szCs w:val="22"/>
          <w:lang w:val="hr-HR"/>
        </w:rPr>
        <w:t>. – predstavni</w:t>
      </w:r>
      <w:r w:rsidRPr="00051B0A">
        <w:rPr>
          <w:rFonts w:asciiTheme="minorHAnsi" w:hAnsiTheme="minorHAnsi" w:cstheme="minorHAnsi"/>
          <w:sz w:val="22"/>
          <w:szCs w:val="22"/>
          <w:lang w:val="hr-HR"/>
        </w:rPr>
        <w:t>ca</w:t>
      </w:r>
      <w:r w:rsidR="006E3037" w:rsidRPr="00051B0A">
        <w:rPr>
          <w:rFonts w:asciiTheme="minorHAnsi" w:hAnsiTheme="minorHAnsi" w:cstheme="minorHAnsi"/>
          <w:sz w:val="22"/>
          <w:szCs w:val="22"/>
          <w:lang w:val="hr-HR"/>
        </w:rPr>
        <w:t xml:space="preserve"> Provoditelja</w:t>
      </w:r>
    </w:p>
    <w:p w14:paraId="2196E8C3" w14:textId="4E158B5E" w:rsidR="004E2CE7" w:rsidRPr="00051B0A" w:rsidRDefault="004E2CE7" w:rsidP="00E62BB1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051B0A">
        <w:rPr>
          <w:rFonts w:asciiTheme="minorHAnsi" w:hAnsiTheme="minorHAnsi" w:cstheme="minorHAnsi"/>
          <w:sz w:val="22"/>
          <w:szCs w:val="22"/>
          <w:lang w:val="hr-HR"/>
        </w:rPr>
        <w:t xml:space="preserve">Irena Kajfeš-Pavlović, </w:t>
      </w:r>
      <w:proofErr w:type="spellStart"/>
      <w:r w:rsidRPr="00051B0A">
        <w:rPr>
          <w:rFonts w:asciiTheme="minorHAnsi" w:hAnsiTheme="minorHAnsi" w:cstheme="minorHAnsi"/>
          <w:sz w:val="22"/>
          <w:szCs w:val="22"/>
          <w:lang w:val="hr-HR"/>
        </w:rPr>
        <w:t>dipl.ing.arh</w:t>
      </w:r>
      <w:proofErr w:type="spellEnd"/>
      <w:r w:rsidRPr="00051B0A">
        <w:rPr>
          <w:rFonts w:asciiTheme="minorHAnsi" w:hAnsiTheme="minorHAnsi" w:cstheme="minorHAnsi"/>
          <w:sz w:val="22"/>
          <w:szCs w:val="22"/>
          <w:lang w:val="hr-HR"/>
        </w:rPr>
        <w:t xml:space="preserve">. – predstavnica </w:t>
      </w:r>
      <w:proofErr w:type="spellStart"/>
      <w:r w:rsidRPr="00051B0A">
        <w:rPr>
          <w:rFonts w:asciiTheme="minorHAnsi" w:hAnsiTheme="minorHAnsi" w:cstheme="minorHAnsi"/>
          <w:sz w:val="22"/>
          <w:szCs w:val="22"/>
          <w:lang w:val="hr-HR"/>
        </w:rPr>
        <w:t>Raspisivača</w:t>
      </w:r>
      <w:proofErr w:type="spellEnd"/>
    </w:p>
    <w:p w14:paraId="7A44ACE3" w14:textId="77777777" w:rsidR="002232ED" w:rsidRPr="00051B0A" w:rsidRDefault="002232ED" w:rsidP="00B224F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A968FE" w14:textId="77777777" w:rsidR="002232ED" w:rsidRPr="00051B0A" w:rsidRDefault="002232ED" w:rsidP="00B224F8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51B0A">
        <w:rPr>
          <w:rFonts w:asciiTheme="minorHAnsi" w:hAnsiTheme="minorHAnsi" w:cstheme="minorHAnsi"/>
          <w:b/>
          <w:bCs/>
          <w:sz w:val="22"/>
          <w:szCs w:val="22"/>
          <w:u w:val="single"/>
        </w:rPr>
        <w:t>Tehnička komisija:</w:t>
      </w:r>
    </w:p>
    <w:p w14:paraId="50B82296" w14:textId="52320094" w:rsidR="006E3037" w:rsidRPr="00051B0A" w:rsidRDefault="004E2CE7" w:rsidP="004E2CE7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051B0A">
        <w:rPr>
          <w:rFonts w:asciiTheme="minorHAnsi" w:hAnsiTheme="minorHAnsi" w:cstheme="minorHAnsi"/>
          <w:sz w:val="22"/>
          <w:szCs w:val="22"/>
          <w:lang w:val="hr-HR"/>
        </w:rPr>
        <w:t>Tea Truta</w:t>
      </w:r>
      <w:r w:rsidR="006E3037" w:rsidRPr="00051B0A">
        <w:rPr>
          <w:rFonts w:asciiTheme="minorHAnsi" w:hAnsiTheme="minorHAnsi" w:cstheme="minorHAnsi"/>
          <w:sz w:val="22"/>
          <w:szCs w:val="22"/>
          <w:lang w:val="hr-HR"/>
        </w:rPr>
        <w:t xml:space="preserve">, </w:t>
      </w:r>
      <w:proofErr w:type="spellStart"/>
      <w:r w:rsidRPr="00051B0A">
        <w:rPr>
          <w:rFonts w:asciiTheme="minorHAnsi" w:hAnsiTheme="minorHAnsi" w:cstheme="minorHAnsi"/>
          <w:sz w:val="22"/>
          <w:szCs w:val="22"/>
          <w:lang w:val="hr-HR"/>
        </w:rPr>
        <w:t>mag.ing.arch</w:t>
      </w:r>
      <w:proofErr w:type="spellEnd"/>
      <w:r w:rsidR="006E3037" w:rsidRPr="00051B0A">
        <w:rPr>
          <w:rFonts w:asciiTheme="minorHAnsi" w:hAnsiTheme="minorHAnsi" w:cstheme="minorHAnsi"/>
          <w:sz w:val="22"/>
          <w:szCs w:val="22"/>
          <w:lang w:val="hr-HR"/>
        </w:rPr>
        <w:t>.- predstavni</w:t>
      </w:r>
      <w:r w:rsidRPr="00051B0A">
        <w:rPr>
          <w:rFonts w:asciiTheme="minorHAnsi" w:hAnsiTheme="minorHAnsi" w:cstheme="minorHAnsi"/>
          <w:sz w:val="22"/>
          <w:szCs w:val="22"/>
          <w:lang w:val="hr-HR"/>
        </w:rPr>
        <w:t>ca</w:t>
      </w:r>
      <w:r w:rsidR="006E3037" w:rsidRPr="00051B0A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051B0A">
        <w:rPr>
          <w:rFonts w:asciiTheme="minorHAnsi" w:hAnsiTheme="minorHAnsi" w:cstheme="minorHAnsi"/>
          <w:sz w:val="22"/>
          <w:szCs w:val="22"/>
          <w:lang w:val="hr-HR"/>
        </w:rPr>
        <w:t>Provoditelja</w:t>
      </w:r>
    </w:p>
    <w:p w14:paraId="4313BF14" w14:textId="591F6D58" w:rsidR="006E3037" w:rsidRPr="00051B0A" w:rsidRDefault="004E2CE7" w:rsidP="004E2CE7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051B0A">
        <w:rPr>
          <w:rFonts w:asciiTheme="minorHAnsi" w:hAnsiTheme="minorHAnsi" w:cstheme="minorHAnsi"/>
          <w:sz w:val="22"/>
          <w:szCs w:val="22"/>
          <w:lang w:val="hr-HR"/>
        </w:rPr>
        <w:t xml:space="preserve">Iva Žaja </w:t>
      </w:r>
      <w:proofErr w:type="spellStart"/>
      <w:r w:rsidRPr="00051B0A">
        <w:rPr>
          <w:rFonts w:asciiTheme="minorHAnsi" w:hAnsiTheme="minorHAnsi" w:cstheme="minorHAnsi"/>
          <w:sz w:val="22"/>
          <w:szCs w:val="22"/>
          <w:lang w:val="hr-HR"/>
        </w:rPr>
        <w:t>Bočić</w:t>
      </w:r>
      <w:proofErr w:type="spellEnd"/>
      <w:r w:rsidR="006E3037" w:rsidRPr="00051B0A">
        <w:rPr>
          <w:rFonts w:asciiTheme="minorHAnsi" w:hAnsiTheme="minorHAnsi" w:cstheme="minorHAnsi"/>
          <w:sz w:val="22"/>
          <w:szCs w:val="22"/>
          <w:lang w:val="hr-HR"/>
        </w:rPr>
        <w:t xml:space="preserve">, </w:t>
      </w:r>
      <w:proofErr w:type="spellStart"/>
      <w:r w:rsidR="006E3037" w:rsidRPr="00051B0A">
        <w:rPr>
          <w:rFonts w:asciiTheme="minorHAnsi" w:hAnsiTheme="minorHAnsi" w:cstheme="minorHAnsi"/>
          <w:sz w:val="22"/>
          <w:szCs w:val="22"/>
          <w:lang w:val="hr-HR"/>
        </w:rPr>
        <w:t>mag.ing.arch</w:t>
      </w:r>
      <w:proofErr w:type="spellEnd"/>
      <w:r w:rsidR="006E3037" w:rsidRPr="00051B0A">
        <w:rPr>
          <w:rFonts w:asciiTheme="minorHAnsi" w:hAnsiTheme="minorHAnsi" w:cstheme="minorHAnsi"/>
          <w:sz w:val="22"/>
          <w:szCs w:val="22"/>
          <w:lang w:val="hr-HR"/>
        </w:rPr>
        <w:t>.- predstavnica Provoditelja</w:t>
      </w:r>
    </w:p>
    <w:p w14:paraId="4606C0E8" w14:textId="77777777" w:rsidR="002232ED" w:rsidRPr="00051B0A" w:rsidRDefault="002232ED" w:rsidP="00B224F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F31EA6" w14:textId="50507979" w:rsidR="004E2CE7" w:rsidRPr="00051B0A" w:rsidRDefault="004E2CE7" w:rsidP="004E2CE7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51B0A">
        <w:rPr>
          <w:rFonts w:asciiTheme="minorHAnsi" w:hAnsiTheme="minorHAnsi" w:cstheme="minorHAnsi"/>
          <w:b/>
          <w:bCs/>
          <w:sz w:val="22"/>
          <w:szCs w:val="22"/>
          <w:u w:val="single"/>
        </w:rPr>
        <w:t>Stručni savjetnici:</w:t>
      </w:r>
    </w:p>
    <w:p w14:paraId="6EEBA264" w14:textId="49365984" w:rsidR="004E2CE7" w:rsidRPr="00051B0A" w:rsidRDefault="004E2CE7" w:rsidP="004E2CE7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051B0A">
        <w:rPr>
          <w:rFonts w:asciiTheme="minorHAnsi" w:hAnsiTheme="minorHAnsi" w:cstheme="minorHAnsi"/>
          <w:sz w:val="22"/>
          <w:szCs w:val="22"/>
          <w:lang w:val="hr-HR"/>
        </w:rPr>
        <w:t xml:space="preserve">Ljiljana </w:t>
      </w:r>
      <w:proofErr w:type="spellStart"/>
      <w:r w:rsidRPr="00051B0A">
        <w:rPr>
          <w:rFonts w:asciiTheme="minorHAnsi" w:hAnsiTheme="minorHAnsi" w:cstheme="minorHAnsi"/>
          <w:sz w:val="22"/>
          <w:szCs w:val="22"/>
          <w:lang w:val="hr-HR"/>
        </w:rPr>
        <w:t>Berc</w:t>
      </w:r>
      <w:proofErr w:type="spellEnd"/>
      <w:r w:rsidRPr="00051B0A">
        <w:rPr>
          <w:rFonts w:asciiTheme="minorHAnsi" w:hAnsiTheme="minorHAnsi" w:cstheme="minorHAnsi"/>
          <w:sz w:val="22"/>
          <w:szCs w:val="22"/>
          <w:lang w:val="hr-HR"/>
        </w:rPr>
        <w:t xml:space="preserve">, </w:t>
      </w:r>
      <w:proofErr w:type="spellStart"/>
      <w:r w:rsidRPr="00051B0A">
        <w:rPr>
          <w:rFonts w:asciiTheme="minorHAnsi" w:hAnsiTheme="minorHAnsi" w:cstheme="minorHAnsi"/>
          <w:sz w:val="22"/>
          <w:szCs w:val="22"/>
          <w:lang w:val="hr-HR"/>
        </w:rPr>
        <w:t>dipl.ing.građ</w:t>
      </w:r>
      <w:proofErr w:type="spellEnd"/>
      <w:r w:rsidRPr="00051B0A">
        <w:rPr>
          <w:rFonts w:asciiTheme="minorHAnsi" w:hAnsiTheme="minorHAnsi" w:cstheme="minorHAnsi"/>
          <w:sz w:val="22"/>
          <w:szCs w:val="22"/>
          <w:lang w:val="hr-HR"/>
        </w:rPr>
        <w:t xml:space="preserve">.- HŽ </w:t>
      </w:r>
      <w:r w:rsidR="00FC1D06" w:rsidRPr="00051B0A">
        <w:rPr>
          <w:rFonts w:asciiTheme="minorHAnsi" w:hAnsiTheme="minorHAnsi" w:cstheme="minorHAnsi"/>
          <w:sz w:val="22"/>
          <w:szCs w:val="22"/>
          <w:lang w:val="hr-HR"/>
        </w:rPr>
        <w:t>INFRASTRUKTURA</w:t>
      </w:r>
      <w:r w:rsidRPr="00051B0A">
        <w:rPr>
          <w:rFonts w:asciiTheme="minorHAnsi" w:hAnsiTheme="minorHAnsi" w:cstheme="minorHAnsi"/>
          <w:sz w:val="22"/>
          <w:szCs w:val="22"/>
          <w:lang w:val="hr-HR"/>
        </w:rPr>
        <w:t xml:space="preserve"> d.o.o.</w:t>
      </w:r>
    </w:p>
    <w:p w14:paraId="60C1B93B" w14:textId="31667A5E" w:rsidR="004E2CE7" w:rsidRPr="00051B0A" w:rsidRDefault="004E2CE7" w:rsidP="004E2CE7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051B0A">
        <w:rPr>
          <w:rFonts w:asciiTheme="minorHAnsi" w:hAnsiTheme="minorHAnsi" w:cstheme="minorHAnsi"/>
          <w:sz w:val="22"/>
          <w:szCs w:val="22"/>
          <w:lang w:val="hr-HR"/>
        </w:rPr>
        <w:t>Izv.prof.dr.sc. Marko Šoštarić – Fakultet prometnih znanosti Sveučilišta u Zagrebu</w:t>
      </w:r>
    </w:p>
    <w:p w14:paraId="4A200167" w14:textId="77777777" w:rsidR="004E2CE7" w:rsidRPr="00051B0A" w:rsidRDefault="004E2CE7" w:rsidP="00B224F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C235EA6" w14:textId="501945C9" w:rsidR="002232ED" w:rsidRPr="00051B0A" w:rsidRDefault="002232ED" w:rsidP="00B224F8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51B0A">
        <w:rPr>
          <w:rFonts w:asciiTheme="minorHAnsi" w:hAnsiTheme="minorHAnsi" w:cstheme="minorHAnsi"/>
          <w:b/>
          <w:bCs/>
          <w:sz w:val="22"/>
          <w:szCs w:val="22"/>
          <w:u w:val="single"/>
        </w:rPr>
        <w:t>Tajni</w:t>
      </w:r>
      <w:r w:rsidR="004E2CE7" w:rsidRPr="00051B0A">
        <w:rPr>
          <w:rFonts w:asciiTheme="minorHAnsi" w:hAnsiTheme="minorHAnsi" w:cstheme="minorHAnsi"/>
          <w:b/>
          <w:bCs/>
          <w:sz w:val="22"/>
          <w:szCs w:val="22"/>
          <w:u w:val="single"/>
        </w:rPr>
        <w:t>k</w:t>
      </w:r>
      <w:r w:rsidRPr="00051B0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natječaja:</w:t>
      </w:r>
    </w:p>
    <w:bookmarkEnd w:id="7"/>
    <w:p w14:paraId="6F15B557" w14:textId="1BB97988" w:rsidR="002232ED" w:rsidRPr="00051B0A" w:rsidRDefault="004E2CE7" w:rsidP="000952ED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51B0A">
        <w:rPr>
          <w:rFonts w:asciiTheme="minorHAnsi" w:hAnsiTheme="minorHAnsi" w:cstheme="minorHAnsi"/>
          <w:sz w:val="22"/>
          <w:szCs w:val="22"/>
        </w:rPr>
        <w:t xml:space="preserve">Luka </w:t>
      </w:r>
      <w:proofErr w:type="spellStart"/>
      <w:r w:rsidRPr="00051B0A">
        <w:rPr>
          <w:rFonts w:asciiTheme="minorHAnsi" w:hAnsiTheme="minorHAnsi" w:cstheme="minorHAnsi"/>
          <w:sz w:val="22"/>
          <w:szCs w:val="22"/>
        </w:rPr>
        <w:t>Lipšinić</w:t>
      </w:r>
      <w:proofErr w:type="spellEnd"/>
      <w:r w:rsidR="006E3037" w:rsidRPr="00051B0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051B0A">
        <w:rPr>
          <w:rFonts w:asciiTheme="minorHAnsi" w:hAnsiTheme="minorHAnsi" w:cstheme="minorHAnsi"/>
          <w:sz w:val="22"/>
          <w:szCs w:val="22"/>
        </w:rPr>
        <w:t>ovl.</w:t>
      </w:r>
      <w:r w:rsidR="006E3037" w:rsidRPr="00051B0A">
        <w:rPr>
          <w:rFonts w:asciiTheme="minorHAnsi" w:hAnsiTheme="minorHAnsi" w:cstheme="minorHAnsi"/>
          <w:sz w:val="22"/>
          <w:szCs w:val="22"/>
        </w:rPr>
        <w:t>arh</w:t>
      </w:r>
      <w:proofErr w:type="spellEnd"/>
      <w:r w:rsidR="006E3037" w:rsidRPr="00051B0A">
        <w:rPr>
          <w:rFonts w:asciiTheme="minorHAnsi" w:hAnsiTheme="minorHAnsi" w:cstheme="minorHAnsi"/>
          <w:sz w:val="22"/>
          <w:szCs w:val="22"/>
        </w:rPr>
        <w:t>.- predstavni</w:t>
      </w:r>
      <w:r w:rsidRPr="00051B0A">
        <w:rPr>
          <w:rFonts w:asciiTheme="minorHAnsi" w:hAnsiTheme="minorHAnsi" w:cstheme="minorHAnsi"/>
          <w:sz w:val="22"/>
          <w:szCs w:val="22"/>
        </w:rPr>
        <w:t>k</w:t>
      </w:r>
      <w:r w:rsidR="006E3037" w:rsidRPr="00051B0A">
        <w:rPr>
          <w:rFonts w:asciiTheme="minorHAnsi" w:hAnsiTheme="minorHAnsi" w:cstheme="minorHAnsi"/>
          <w:sz w:val="22"/>
          <w:szCs w:val="22"/>
        </w:rPr>
        <w:t xml:space="preserve"> Provoditelja</w:t>
      </w:r>
    </w:p>
    <w:p w14:paraId="2EDACD35" w14:textId="77777777" w:rsidR="002232ED" w:rsidRPr="00051B0A" w:rsidRDefault="002232ED" w:rsidP="00B224F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095AC93" w14:textId="77777777" w:rsidR="00051B0A" w:rsidRDefault="00051B0A" w:rsidP="00B224F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AFF34CF" w14:textId="0914DE02" w:rsidR="002232ED" w:rsidRPr="00051B0A" w:rsidRDefault="002232ED" w:rsidP="00B224F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51B0A">
        <w:rPr>
          <w:rFonts w:asciiTheme="minorHAnsi" w:hAnsiTheme="minorHAnsi" w:cstheme="minorHAnsi"/>
          <w:b/>
          <w:sz w:val="22"/>
          <w:szCs w:val="22"/>
        </w:rPr>
        <w:t>NAGRADE</w:t>
      </w:r>
    </w:p>
    <w:p w14:paraId="69359868" w14:textId="77777777" w:rsidR="00051B0A" w:rsidRDefault="00051B0A" w:rsidP="00B224F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B99B8C6" w14:textId="090A3F93" w:rsidR="002232ED" w:rsidRPr="00051B0A" w:rsidRDefault="002232ED" w:rsidP="00B224F8">
      <w:pPr>
        <w:jc w:val="both"/>
        <w:rPr>
          <w:rFonts w:asciiTheme="minorHAnsi" w:hAnsiTheme="minorHAnsi" w:cstheme="minorHAnsi"/>
          <w:sz w:val="22"/>
          <w:szCs w:val="22"/>
        </w:rPr>
      </w:pPr>
      <w:r w:rsidRPr="00051B0A">
        <w:rPr>
          <w:rFonts w:asciiTheme="minorHAnsi" w:hAnsiTheme="minorHAnsi" w:cstheme="minorHAnsi"/>
          <w:sz w:val="22"/>
          <w:szCs w:val="22"/>
        </w:rPr>
        <w:t xml:space="preserve">Određuje se nagradni fond u ukupnom iznosu od </w:t>
      </w:r>
      <w:r w:rsidR="004E2CE7" w:rsidRPr="00051B0A">
        <w:rPr>
          <w:rFonts w:asciiTheme="minorHAnsi" w:hAnsiTheme="minorHAnsi" w:cstheme="minorHAnsi"/>
          <w:b/>
          <w:bCs/>
          <w:sz w:val="22"/>
          <w:szCs w:val="22"/>
        </w:rPr>
        <w:t>84.300,00 EUR</w:t>
      </w:r>
      <w:r w:rsidR="004E2CE7" w:rsidRPr="00051B0A">
        <w:rPr>
          <w:rFonts w:asciiTheme="minorHAnsi" w:hAnsiTheme="minorHAnsi" w:cstheme="minorHAnsi"/>
          <w:sz w:val="22"/>
          <w:szCs w:val="22"/>
        </w:rPr>
        <w:t xml:space="preserve"> / 635.158,35</w:t>
      </w:r>
      <w:r w:rsidRPr="00051B0A">
        <w:rPr>
          <w:rFonts w:asciiTheme="minorHAnsi" w:hAnsiTheme="minorHAnsi" w:cstheme="minorHAnsi"/>
          <w:sz w:val="22"/>
          <w:szCs w:val="22"/>
        </w:rPr>
        <w:t xml:space="preserve"> kuna neto.</w:t>
      </w:r>
    </w:p>
    <w:p w14:paraId="0029FB24" w14:textId="19EA3D01" w:rsidR="0076062C" w:rsidRPr="00D45AE1" w:rsidRDefault="0076062C" w:rsidP="0076062C">
      <w:pPr>
        <w:pStyle w:val="BodyText"/>
        <w:tabs>
          <w:tab w:val="left" w:pos="812"/>
        </w:tabs>
        <w:autoSpaceDE/>
        <w:autoSpaceDN/>
        <w:spacing w:before="2" w:line="247" w:lineRule="auto"/>
        <w:jc w:val="both"/>
        <w:rPr>
          <w:rFonts w:ascii="Calibri" w:hAnsi="Calibri" w:cs="Calibri"/>
        </w:rPr>
      </w:pPr>
      <w:r w:rsidRPr="00D45AE1">
        <w:rPr>
          <w:rFonts w:ascii="Calibri" w:hAnsi="Calibri" w:cs="Calibri"/>
          <w:spacing w:val="-1"/>
        </w:rPr>
        <w:t>Radovima</w:t>
      </w:r>
      <w:r w:rsidRPr="00D45AE1">
        <w:rPr>
          <w:rFonts w:ascii="Calibri" w:hAnsi="Calibri" w:cs="Calibri"/>
          <w:spacing w:val="5"/>
        </w:rPr>
        <w:t xml:space="preserve"> </w:t>
      </w:r>
      <w:r w:rsidRPr="00D45AE1">
        <w:rPr>
          <w:rFonts w:ascii="Calibri" w:hAnsi="Calibri" w:cs="Calibri"/>
          <w:spacing w:val="-1"/>
        </w:rPr>
        <w:t>koji</w:t>
      </w:r>
      <w:r w:rsidRPr="00D45AE1">
        <w:rPr>
          <w:rFonts w:ascii="Calibri" w:hAnsi="Calibri" w:cs="Calibri"/>
          <w:spacing w:val="7"/>
        </w:rPr>
        <w:t xml:space="preserve"> </w:t>
      </w:r>
      <w:r w:rsidRPr="00D45AE1">
        <w:rPr>
          <w:rFonts w:ascii="Calibri" w:hAnsi="Calibri" w:cs="Calibri"/>
        </w:rPr>
        <w:t>su</w:t>
      </w:r>
      <w:r w:rsidRPr="00D45AE1">
        <w:rPr>
          <w:rFonts w:ascii="Calibri" w:hAnsi="Calibri" w:cs="Calibri"/>
          <w:spacing w:val="4"/>
        </w:rPr>
        <w:t xml:space="preserve"> </w:t>
      </w:r>
      <w:r w:rsidRPr="00D45AE1">
        <w:rPr>
          <w:rFonts w:ascii="Calibri" w:hAnsi="Calibri" w:cs="Calibri"/>
          <w:spacing w:val="-1"/>
        </w:rPr>
        <w:t>stručno</w:t>
      </w:r>
      <w:r w:rsidRPr="00D45AE1">
        <w:rPr>
          <w:rFonts w:ascii="Calibri" w:hAnsi="Calibri" w:cs="Calibri"/>
          <w:spacing w:val="8"/>
        </w:rPr>
        <w:t xml:space="preserve"> </w:t>
      </w:r>
      <w:r w:rsidRPr="00D45AE1">
        <w:rPr>
          <w:rFonts w:ascii="Calibri" w:hAnsi="Calibri" w:cs="Calibri"/>
          <w:spacing w:val="-1"/>
        </w:rPr>
        <w:t>izrađeni</w:t>
      </w:r>
      <w:r w:rsidRPr="00D45AE1">
        <w:rPr>
          <w:rFonts w:ascii="Calibri" w:hAnsi="Calibri" w:cs="Calibri"/>
          <w:spacing w:val="7"/>
        </w:rPr>
        <w:t xml:space="preserve"> </w:t>
      </w:r>
      <w:r w:rsidRPr="00D45AE1">
        <w:rPr>
          <w:rFonts w:ascii="Calibri" w:hAnsi="Calibri" w:cs="Calibri"/>
        </w:rPr>
        <w:t>i</w:t>
      </w:r>
      <w:r w:rsidRPr="00D45AE1">
        <w:rPr>
          <w:rFonts w:ascii="Calibri" w:hAnsi="Calibri" w:cs="Calibri"/>
          <w:spacing w:val="4"/>
        </w:rPr>
        <w:t xml:space="preserve"> </w:t>
      </w:r>
      <w:r w:rsidRPr="00D45AE1">
        <w:rPr>
          <w:rFonts w:ascii="Calibri" w:hAnsi="Calibri" w:cs="Calibri"/>
          <w:spacing w:val="-1"/>
        </w:rPr>
        <w:t>odgovaraju</w:t>
      </w:r>
      <w:r w:rsidRPr="00D45AE1">
        <w:rPr>
          <w:rFonts w:ascii="Calibri" w:hAnsi="Calibri" w:cs="Calibri"/>
          <w:spacing w:val="6"/>
        </w:rPr>
        <w:t xml:space="preserve"> </w:t>
      </w:r>
      <w:r w:rsidRPr="00D45AE1">
        <w:rPr>
          <w:rFonts w:ascii="Calibri" w:hAnsi="Calibri" w:cs="Calibri"/>
          <w:spacing w:val="-1"/>
        </w:rPr>
        <w:t>uvjetima</w:t>
      </w:r>
      <w:r w:rsidRPr="00D45AE1">
        <w:rPr>
          <w:rFonts w:ascii="Calibri" w:hAnsi="Calibri" w:cs="Calibri"/>
          <w:spacing w:val="5"/>
        </w:rPr>
        <w:t xml:space="preserve"> </w:t>
      </w:r>
      <w:r w:rsidRPr="00D45AE1">
        <w:rPr>
          <w:rFonts w:ascii="Calibri" w:hAnsi="Calibri" w:cs="Calibri"/>
          <w:spacing w:val="-1"/>
        </w:rPr>
        <w:t>određenim</w:t>
      </w:r>
      <w:r w:rsidRPr="00D45AE1">
        <w:rPr>
          <w:rFonts w:ascii="Calibri" w:hAnsi="Calibri" w:cs="Calibri"/>
          <w:spacing w:val="6"/>
        </w:rPr>
        <w:t xml:space="preserve"> </w:t>
      </w:r>
      <w:r w:rsidRPr="00D45AE1">
        <w:rPr>
          <w:rFonts w:ascii="Calibri" w:hAnsi="Calibri" w:cs="Calibri"/>
          <w:spacing w:val="-1"/>
        </w:rPr>
        <w:t>Uvjetima natječaja</w:t>
      </w:r>
      <w:r w:rsidRPr="00D45AE1">
        <w:rPr>
          <w:rFonts w:ascii="Calibri" w:hAnsi="Calibri" w:cs="Calibri"/>
        </w:rPr>
        <w:t xml:space="preserve"> </w:t>
      </w:r>
      <w:r w:rsidRPr="00D45AE1">
        <w:rPr>
          <w:rFonts w:ascii="Calibri" w:hAnsi="Calibri" w:cs="Calibri"/>
          <w:spacing w:val="-1"/>
        </w:rPr>
        <w:t>Ocjenjivački</w:t>
      </w:r>
      <w:r w:rsidRPr="00D45AE1">
        <w:rPr>
          <w:rFonts w:ascii="Calibri" w:hAnsi="Calibri" w:cs="Calibri"/>
        </w:rPr>
        <w:t xml:space="preserve"> </w:t>
      </w:r>
      <w:r w:rsidRPr="00D45AE1">
        <w:rPr>
          <w:rFonts w:ascii="Calibri" w:hAnsi="Calibri" w:cs="Calibri"/>
          <w:spacing w:val="-2"/>
        </w:rPr>
        <w:t>sud</w:t>
      </w:r>
      <w:r w:rsidRPr="00D45AE1">
        <w:rPr>
          <w:rFonts w:ascii="Calibri" w:hAnsi="Calibri" w:cs="Calibri"/>
          <w:spacing w:val="-1"/>
        </w:rPr>
        <w:t xml:space="preserve"> </w:t>
      </w:r>
      <w:r w:rsidRPr="00D45AE1">
        <w:rPr>
          <w:rFonts w:ascii="Calibri" w:hAnsi="Calibri" w:cs="Calibri"/>
        </w:rPr>
        <w:t xml:space="preserve">će </w:t>
      </w:r>
      <w:r w:rsidRPr="00D45AE1">
        <w:rPr>
          <w:rFonts w:ascii="Calibri" w:hAnsi="Calibri" w:cs="Calibri"/>
          <w:spacing w:val="-1"/>
        </w:rPr>
        <w:t>dodijeliti</w:t>
      </w:r>
      <w:r w:rsidRPr="00D45AE1">
        <w:rPr>
          <w:rFonts w:ascii="Calibri" w:hAnsi="Calibri" w:cs="Calibri"/>
        </w:rPr>
        <w:t xml:space="preserve"> </w:t>
      </w:r>
      <w:r w:rsidRPr="00D45AE1">
        <w:rPr>
          <w:rFonts w:ascii="Calibri" w:hAnsi="Calibri" w:cs="Calibri"/>
          <w:spacing w:val="-1"/>
        </w:rPr>
        <w:t>nagrade</w:t>
      </w:r>
      <w:r w:rsidRPr="00D45AE1">
        <w:rPr>
          <w:rFonts w:ascii="Calibri" w:hAnsi="Calibri" w:cs="Calibri"/>
          <w:spacing w:val="-2"/>
        </w:rPr>
        <w:t xml:space="preserve"> po cjelinama </w:t>
      </w:r>
      <w:r w:rsidRPr="00D45AE1">
        <w:rPr>
          <w:rFonts w:ascii="Calibri" w:hAnsi="Calibri" w:cs="Calibri"/>
          <w:spacing w:val="-1"/>
        </w:rPr>
        <w:t>kako slijedi:</w:t>
      </w:r>
    </w:p>
    <w:p w14:paraId="695466B4" w14:textId="77777777" w:rsidR="002232ED" w:rsidRPr="00051B0A" w:rsidRDefault="002232ED" w:rsidP="00B224F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F4EF04" w14:textId="482ABB1E" w:rsidR="002232ED" w:rsidRPr="00051B0A" w:rsidRDefault="004E2CE7" w:rsidP="00B224F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51B0A">
        <w:rPr>
          <w:rFonts w:asciiTheme="minorHAnsi" w:hAnsiTheme="minorHAnsi" w:cstheme="minorHAnsi"/>
          <w:b/>
          <w:bCs/>
          <w:sz w:val="22"/>
          <w:szCs w:val="22"/>
        </w:rPr>
        <w:t>Šira zona obuhvata – zone A, B1 i B2 – anketni dio</w:t>
      </w:r>
    </w:p>
    <w:p w14:paraId="3BB22B65" w14:textId="77777777" w:rsidR="004E2CE7" w:rsidRPr="00051B0A" w:rsidRDefault="004E2CE7" w:rsidP="00B224F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0824E50" w14:textId="447F382C" w:rsidR="002232ED" w:rsidRPr="00051B0A" w:rsidRDefault="002232ED" w:rsidP="00B224F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51B0A">
        <w:rPr>
          <w:rFonts w:asciiTheme="minorHAnsi" w:hAnsiTheme="minorHAnsi" w:cstheme="minorHAnsi"/>
          <w:b/>
          <w:sz w:val="22"/>
          <w:szCs w:val="22"/>
        </w:rPr>
        <w:lastRenderedPageBreak/>
        <w:t>Nagrada</w:t>
      </w:r>
      <w:r w:rsidR="004E2CE7" w:rsidRPr="00051B0A">
        <w:rPr>
          <w:rFonts w:asciiTheme="minorHAnsi" w:hAnsiTheme="minorHAnsi" w:cstheme="minorHAnsi"/>
          <w:b/>
          <w:sz w:val="22"/>
          <w:szCs w:val="22"/>
        </w:rPr>
        <w:t xml:space="preserve">        </w:t>
      </w:r>
      <w:r w:rsidRPr="00051B0A">
        <w:rPr>
          <w:rFonts w:asciiTheme="minorHAnsi" w:hAnsiTheme="minorHAnsi" w:cstheme="minorHAnsi"/>
          <w:b/>
          <w:sz w:val="22"/>
          <w:szCs w:val="22"/>
        </w:rPr>
        <w:t>Broj nagrad</w:t>
      </w:r>
      <w:r w:rsidR="004E2CE7" w:rsidRPr="00051B0A">
        <w:rPr>
          <w:rFonts w:asciiTheme="minorHAnsi" w:hAnsiTheme="minorHAnsi" w:cstheme="minorHAnsi"/>
          <w:b/>
          <w:sz w:val="22"/>
          <w:szCs w:val="22"/>
        </w:rPr>
        <w:t xml:space="preserve">a      Neto iznos EUR    *Bruto iznos EUR      </w:t>
      </w:r>
      <w:r w:rsidRPr="00051B0A">
        <w:rPr>
          <w:rFonts w:asciiTheme="minorHAnsi" w:hAnsiTheme="minorHAnsi" w:cstheme="minorHAnsi"/>
          <w:b/>
          <w:sz w:val="22"/>
          <w:szCs w:val="22"/>
        </w:rPr>
        <w:t>Neto iznos</w:t>
      </w:r>
      <w:r w:rsidR="004E2CE7" w:rsidRPr="00051B0A">
        <w:rPr>
          <w:rFonts w:asciiTheme="minorHAnsi" w:hAnsiTheme="minorHAnsi" w:cstheme="minorHAnsi"/>
          <w:b/>
          <w:sz w:val="22"/>
          <w:szCs w:val="22"/>
        </w:rPr>
        <w:t xml:space="preserve"> KN      </w:t>
      </w:r>
      <w:r w:rsidRPr="00051B0A">
        <w:rPr>
          <w:rFonts w:asciiTheme="minorHAnsi" w:hAnsiTheme="minorHAnsi" w:cstheme="minorHAnsi"/>
          <w:b/>
          <w:sz w:val="22"/>
          <w:szCs w:val="22"/>
        </w:rPr>
        <w:t>*Bruto iznos</w:t>
      </w:r>
      <w:r w:rsidR="004E2CE7" w:rsidRPr="00051B0A">
        <w:rPr>
          <w:rFonts w:asciiTheme="minorHAnsi" w:hAnsiTheme="minorHAnsi" w:cstheme="minorHAnsi"/>
          <w:b/>
          <w:sz w:val="22"/>
          <w:szCs w:val="22"/>
        </w:rPr>
        <w:t xml:space="preserve"> KN</w:t>
      </w:r>
    </w:p>
    <w:p w14:paraId="6BDD9474" w14:textId="28960201" w:rsidR="00280DD0" w:rsidRPr="00051B0A" w:rsidRDefault="00280DD0" w:rsidP="00280DD0">
      <w:pPr>
        <w:jc w:val="both"/>
        <w:rPr>
          <w:rFonts w:asciiTheme="minorHAnsi" w:hAnsiTheme="minorHAnsi" w:cstheme="minorHAnsi"/>
          <w:sz w:val="22"/>
          <w:szCs w:val="22"/>
        </w:rPr>
      </w:pPr>
      <w:r w:rsidRPr="00051B0A">
        <w:rPr>
          <w:rFonts w:asciiTheme="minorHAnsi" w:hAnsiTheme="minorHAnsi" w:cstheme="minorHAnsi"/>
          <w:sz w:val="22"/>
          <w:szCs w:val="22"/>
        </w:rPr>
        <w:t>I.   nagrada             1</w:t>
      </w:r>
      <w:r w:rsidRPr="00051B0A">
        <w:rPr>
          <w:rFonts w:asciiTheme="minorHAnsi" w:hAnsiTheme="minorHAnsi" w:cstheme="minorHAnsi"/>
          <w:sz w:val="22"/>
          <w:szCs w:val="22"/>
        </w:rPr>
        <w:tab/>
      </w:r>
      <w:r w:rsidRPr="00051B0A">
        <w:rPr>
          <w:rFonts w:asciiTheme="minorHAnsi" w:hAnsiTheme="minorHAnsi" w:cstheme="minorHAnsi"/>
          <w:sz w:val="22"/>
          <w:szCs w:val="22"/>
        </w:rPr>
        <w:tab/>
        <w:t>9.760,00               13.667,67                 73.536,72                102.979.04</w:t>
      </w:r>
    </w:p>
    <w:p w14:paraId="2E950A2C" w14:textId="1DD7A706" w:rsidR="00280DD0" w:rsidRPr="00051B0A" w:rsidRDefault="00280DD0" w:rsidP="00280DD0">
      <w:pPr>
        <w:jc w:val="both"/>
        <w:rPr>
          <w:rFonts w:asciiTheme="minorHAnsi" w:hAnsiTheme="minorHAnsi" w:cstheme="minorHAnsi"/>
          <w:sz w:val="22"/>
          <w:szCs w:val="22"/>
        </w:rPr>
      </w:pPr>
      <w:r w:rsidRPr="00051B0A">
        <w:rPr>
          <w:rFonts w:asciiTheme="minorHAnsi" w:hAnsiTheme="minorHAnsi" w:cstheme="minorHAnsi"/>
          <w:sz w:val="22"/>
          <w:szCs w:val="22"/>
        </w:rPr>
        <w:t>II.  nagrada             1</w:t>
      </w:r>
      <w:r w:rsidRPr="00051B0A">
        <w:rPr>
          <w:rFonts w:asciiTheme="minorHAnsi" w:hAnsiTheme="minorHAnsi" w:cstheme="minorHAnsi"/>
          <w:sz w:val="22"/>
          <w:szCs w:val="22"/>
        </w:rPr>
        <w:tab/>
      </w:r>
      <w:r w:rsidRPr="00051B0A">
        <w:rPr>
          <w:rFonts w:asciiTheme="minorHAnsi" w:hAnsiTheme="minorHAnsi" w:cstheme="minorHAnsi"/>
          <w:sz w:val="22"/>
          <w:szCs w:val="22"/>
        </w:rPr>
        <w:tab/>
        <w:t>6.100,00               8.542,29                   45.960,45                64.361,90</w:t>
      </w:r>
    </w:p>
    <w:p w14:paraId="26B40058" w14:textId="752F4FAB" w:rsidR="00280DD0" w:rsidRPr="00051B0A" w:rsidRDefault="00280DD0" w:rsidP="00280DD0">
      <w:pPr>
        <w:jc w:val="both"/>
        <w:rPr>
          <w:rFonts w:asciiTheme="minorHAnsi" w:hAnsiTheme="minorHAnsi" w:cstheme="minorHAnsi"/>
          <w:sz w:val="22"/>
          <w:szCs w:val="22"/>
        </w:rPr>
      </w:pPr>
      <w:r w:rsidRPr="00051B0A">
        <w:rPr>
          <w:rFonts w:asciiTheme="minorHAnsi" w:hAnsiTheme="minorHAnsi" w:cstheme="minorHAnsi"/>
          <w:sz w:val="22"/>
          <w:szCs w:val="22"/>
        </w:rPr>
        <w:t>III. nagrada             1</w:t>
      </w:r>
      <w:r w:rsidRPr="00051B0A">
        <w:rPr>
          <w:rFonts w:asciiTheme="minorHAnsi" w:hAnsiTheme="minorHAnsi" w:cstheme="minorHAnsi"/>
          <w:sz w:val="22"/>
          <w:szCs w:val="22"/>
        </w:rPr>
        <w:tab/>
      </w:r>
      <w:r w:rsidRPr="00051B0A">
        <w:rPr>
          <w:rFonts w:asciiTheme="minorHAnsi" w:hAnsiTheme="minorHAnsi" w:cstheme="minorHAnsi"/>
          <w:sz w:val="22"/>
          <w:szCs w:val="22"/>
        </w:rPr>
        <w:tab/>
        <w:t>3.660,00               5.125,38                   27.576,27                38.617,14</w:t>
      </w:r>
    </w:p>
    <w:p w14:paraId="627DF8F2" w14:textId="33103FB1" w:rsidR="00280DD0" w:rsidRPr="00051B0A" w:rsidRDefault="00280DD0" w:rsidP="00280DD0">
      <w:pPr>
        <w:jc w:val="both"/>
        <w:rPr>
          <w:rFonts w:asciiTheme="minorHAnsi" w:hAnsiTheme="minorHAnsi" w:cstheme="minorHAnsi"/>
          <w:sz w:val="22"/>
          <w:szCs w:val="22"/>
        </w:rPr>
      </w:pPr>
      <w:r w:rsidRPr="00051B0A">
        <w:rPr>
          <w:rFonts w:asciiTheme="minorHAnsi" w:hAnsiTheme="minorHAnsi" w:cstheme="minorHAnsi"/>
          <w:sz w:val="22"/>
          <w:szCs w:val="22"/>
        </w:rPr>
        <w:t>IV. nagrada             1</w:t>
      </w:r>
      <w:r w:rsidRPr="00051B0A">
        <w:rPr>
          <w:rFonts w:asciiTheme="minorHAnsi" w:hAnsiTheme="minorHAnsi" w:cstheme="minorHAnsi"/>
          <w:sz w:val="22"/>
          <w:szCs w:val="22"/>
        </w:rPr>
        <w:tab/>
      </w:r>
      <w:r w:rsidRPr="00051B0A">
        <w:rPr>
          <w:rFonts w:asciiTheme="minorHAnsi" w:hAnsiTheme="minorHAnsi" w:cstheme="minorHAnsi"/>
          <w:sz w:val="22"/>
          <w:szCs w:val="22"/>
        </w:rPr>
        <w:tab/>
        <w:t>2.928,00               4.100,30                   22.061,02                30.893,71</w:t>
      </w:r>
    </w:p>
    <w:p w14:paraId="15C458F9" w14:textId="11684AC9" w:rsidR="00280DD0" w:rsidRPr="00051B0A" w:rsidRDefault="00280DD0" w:rsidP="00280DD0">
      <w:pPr>
        <w:jc w:val="both"/>
        <w:rPr>
          <w:rFonts w:asciiTheme="minorHAnsi" w:hAnsiTheme="minorHAnsi" w:cstheme="minorHAnsi"/>
          <w:sz w:val="22"/>
          <w:szCs w:val="22"/>
        </w:rPr>
      </w:pPr>
      <w:r w:rsidRPr="00051B0A">
        <w:rPr>
          <w:rFonts w:asciiTheme="minorHAnsi" w:hAnsiTheme="minorHAnsi" w:cstheme="minorHAnsi"/>
          <w:sz w:val="22"/>
          <w:szCs w:val="22"/>
        </w:rPr>
        <w:t>V.  nagrada             1</w:t>
      </w:r>
      <w:r w:rsidRPr="00051B0A">
        <w:rPr>
          <w:rFonts w:asciiTheme="minorHAnsi" w:hAnsiTheme="minorHAnsi" w:cstheme="minorHAnsi"/>
          <w:sz w:val="22"/>
          <w:szCs w:val="22"/>
        </w:rPr>
        <w:tab/>
      </w:r>
      <w:r w:rsidRPr="00051B0A">
        <w:rPr>
          <w:rFonts w:asciiTheme="minorHAnsi" w:hAnsiTheme="minorHAnsi" w:cstheme="minorHAnsi"/>
          <w:sz w:val="22"/>
          <w:szCs w:val="22"/>
        </w:rPr>
        <w:tab/>
        <w:t>1.952,00               2.733,53                   14.707,34                20.595,81</w:t>
      </w:r>
    </w:p>
    <w:p w14:paraId="21D33AD2" w14:textId="77777777" w:rsidR="004E2CE7" w:rsidRPr="00051B0A" w:rsidRDefault="004E2CE7" w:rsidP="00467E7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D1B657" w14:textId="616A1E3C" w:rsidR="004E2CE7" w:rsidRPr="00051B0A" w:rsidRDefault="00A47F32" w:rsidP="004E2CE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51B0A">
        <w:rPr>
          <w:rFonts w:asciiTheme="minorHAnsi" w:hAnsiTheme="minorHAnsi" w:cstheme="minorHAnsi"/>
          <w:b/>
          <w:bCs/>
          <w:sz w:val="22"/>
          <w:szCs w:val="22"/>
        </w:rPr>
        <w:t>Uža zona obuhvata – Zona A ''Nazorova''</w:t>
      </w:r>
      <w:r w:rsidR="00E34B55" w:rsidRPr="00051B0A">
        <w:rPr>
          <w:rFonts w:asciiTheme="minorHAnsi" w:hAnsiTheme="minorHAnsi" w:cstheme="minorHAnsi"/>
          <w:b/>
          <w:bCs/>
          <w:sz w:val="22"/>
          <w:szCs w:val="22"/>
        </w:rPr>
        <w:t xml:space="preserve"> – dio za realizaciju</w:t>
      </w:r>
    </w:p>
    <w:p w14:paraId="4F4D2C14" w14:textId="77777777" w:rsidR="004E2CE7" w:rsidRPr="00051B0A" w:rsidRDefault="004E2CE7" w:rsidP="004E2CE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FE7DC67" w14:textId="77777777" w:rsidR="00280DD0" w:rsidRPr="00051B0A" w:rsidRDefault="00280DD0" w:rsidP="00280DD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51B0A">
        <w:rPr>
          <w:rFonts w:asciiTheme="minorHAnsi" w:hAnsiTheme="minorHAnsi" w:cstheme="minorHAnsi"/>
          <w:b/>
          <w:sz w:val="22"/>
          <w:szCs w:val="22"/>
        </w:rPr>
        <w:t>Nagrada        Broj nagrada      Neto iznos EUR    *Bruto iznos EUR      Neto iznos KN      *Bruto iznos KN</w:t>
      </w:r>
    </w:p>
    <w:p w14:paraId="318A4663" w14:textId="6532A927" w:rsidR="00280DD0" w:rsidRPr="00051B0A" w:rsidRDefault="00280DD0" w:rsidP="00280DD0">
      <w:pPr>
        <w:jc w:val="both"/>
        <w:rPr>
          <w:rFonts w:asciiTheme="minorHAnsi" w:hAnsiTheme="minorHAnsi" w:cstheme="minorHAnsi"/>
          <w:sz w:val="22"/>
          <w:szCs w:val="22"/>
        </w:rPr>
      </w:pPr>
      <w:r w:rsidRPr="00051B0A">
        <w:rPr>
          <w:rFonts w:asciiTheme="minorHAnsi" w:hAnsiTheme="minorHAnsi" w:cstheme="minorHAnsi"/>
          <w:sz w:val="22"/>
          <w:szCs w:val="22"/>
        </w:rPr>
        <w:t>I.   nagrada             1</w:t>
      </w:r>
      <w:r w:rsidRPr="00051B0A">
        <w:rPr>
          <w:rFonts w:asciiTheme="minorHAnsi" w:hAnsiTheme="minorHAnsi" w:cstheme="minorHAnsi"/>
          <w:sz w:val="22"/>
          <w:szCs w:val="22"/>
        </w:rPr>
        <w:tab/>
      </w:r>
      <w:r w:rsidRPr="00051B0A">
        <w:rPr>
          <w:rFonts w:asciiTheme="minorHAnsi" w:hAnsiTheme="minorHAnsi" w:cstheme="minorHAnsi"/>
          <w:sz w:val="22"/>
          <w:szCs w:val="22"/>
        </w:rPr>
        <w:tab/>
        <w:t>16.000,00               22.406,01                120.552,00             168.818,10</w:t>
      </w:r>
    </w:p>
    <w:p w14:paraId="20BB1B69" w14:textId="1885F375" w:rsidR="00280DD0" w:rsidRPr="00051B0A" w:rsidRDefault="00280DD0" w:rsidP="00280DD0">
      <w:pPr>
        <w:jc w:val="both"/>
        <w:rPr>
          <w:rFonts w:asciiTheme="minorHAnsi" w:hAnsiTheme="minorHAnsi" w:cstheme="minorHAnsi"/>
          <w:sz w:val="22"/>
          <w:szCs w:val="22"/>
        </w:rPr>
      </w:pPr>
      <w:r w:rsidRPr="00051B0A">
        <w:rPr>
          <w:rFonts w:asciiTheme="minorHAnsi" w:hAnsiTheme="minorHAnsi" w:cstheme="minorHAnsi"/>
          <w:sz w:val="22"/>
          <w:szCs w:val="22"/>
        </w:rPr>
        <w:t>II.  nagrada             1</w:t>
      </w:r>
      <w:r w:rsidRPr="00051B0A">
        <w:rPr>
          <w:rFonts w:asciiTheme="minorHAnsi" w:hAnsiTheme="minorHAnsi" w:cstheme="minorHAnsi"/>
          <w:sz w:val="22"/>
          <w:szCs w:val="22"/>
        </w:rPr>
        <w:tab/>
      </w:r>
      <w:r w:rsidRPr="00051B0A">
        <w:rPr>
          <w:rFonts w:asciiTheme="minorHAnsi" w:hAnsiTheme="minorHAnsi" w:cstheme="minorHAnsi"/>
          <w:sz w:val="22"/>
          <w:szCs w:val="22"/>
        </w:rPr>
        <w:tab/>
        <w:t>10.000,00               14.003,76                75.345,00               105.511,31</w:t>
      </w:r>
    </w:p>
    <w:p w14:paraId="45173DA5" w14:textId="26CC1FED" w:rsidR="00280DD0" w:rsidRPr="00051B0A" w:rsidRDefault="00280DD0" w:rsidP="00280DD0">
      <w:pPr>
        <w:jc w:val="both"/>
        <w:rPr>
          <w:rFonts w:asciiTheme="minorHAnsi" w:hAnsiTheme="minorHAnsi" w:cstheme="minorHAnsi"/>
          <w:sz w:val="22"/>
          <w:szCs w:val="22"/>
        </w:rPr>
      </w:pPr>
      <w:r w:rsidRPr="00051B0A">
        <w:rPr>
          <w:rFonts w:asciiTheme="minorHAnsi" w:hAnsiTheme="minorHAnsi" w:cstheme="minorHAnsi"/>
          <w:sz w:val="22"/>
          <w:szCs w:val="22"/>
        </w:rPr>
        <w:t>III. nagrada             1</w:t>
      </w:r>
      <w:r w:rsidRPr="00051B0A">
        <w:rPr>
          <w:rFonts w:asciiTheme="minorHAnsi" w:hAnsiTheme="minorHAnsi" w:cstheme="minorHAnsi"/>
          <w:sz w:val="22"/>
          <w:szCs w:val="22"/>
        </w:rPr>
        <w:tab/>
      </w:r>
      <w:r w:rsidRPr="00051B0A">
        <w:rPr>
          <w:rFonts w:asciiTheme="minorHAnsi" w:hAnsiTheme="minorHAnsi" w:cstheme="minorHAnsi"/>
          <w:sz w:val="22"/>
          <w:szCs w:val="22"/>
        </w:rPr>
        <w:tab/>
        <w:t>6.000,00                 8.402,25                   45.207,00               63.</w:t>
      </w:r>
      <w:r w:rsidR="00A47F32" w:rsidRPr="00051B0A">
        <w:rPr>
          <w:rFonts w:asciiTheme="minorHAnsi" w:hAnsiTheme="minorHAnsi" w:cstheme="minorHAnsi"/>
          <w:sz w:val="22"/>
          <w:szCs w:val="22"/>
        </w:rPr>
        <w:t>306,79</w:t>
      </w:r>
    </w:p>
    <w:p w14:paraId="27A4CD1E" w14:textId="0C40DBCB" w:rsidR="00280DD0" w:rsidRPr="00051B0A" w:rsidRDefault="00280DD0" w:rsidP="00280DD0">
      <w:pPr>
        <w:jc w:val="both"/>
        <w:rPr>
          <w:rFonts w:asciiTheme="minorHAnsi" w:hAnsiTheme="minorHAnsi" w:cstheme="minorHAnsi"/>
          <w:sz w:val="22"/>
          <w:szCs w:val="22"/>
        </w:rPr>
      </w:pPr>
      <w:r w:rsidRPr="00051B0A">
        <w:rPr>
          <w:rFonts w:asciiTheme="minorHAnsi" w:hAnsiTheme="minorHAnsi" w:cstheme="minorHAnsi"/>
          <w:sz w:val="22"/>
          <w:szCs w:val="22"/>
        </w:rPr>
        <w:t>IV. nagrada             1</w:t>
      </w:r>
      <w:r w:rsidRPr="00051B0A">
        <w:rPr>
          <w:rFonts w:asciiTheme="minorHAnsi" w:hAnsiTheme="minorHAnsi" w:cstheme="minorHAnsi"/>
          <w:sz w:val="22"/>
          <w:szCs w:val="22"/>
        </w:rPr>
        <w:tab/>
      </w:r>
      <w:r w:rsidRPr="00051B0A">
        <w:rPr>
          <w:rFonts w:asciiTheme="minorHAnsi" w:hAnsiTheme="minorHAnsi" w:cstheme="minorHAnsi"/>
          <w:sz w:val="22"/>
          <w:szCs w:val="22"/>
        </w:rPr>
        <w:tab/>
        <w:t xml:space="preserve">4.800,00                 6.721,80                   36.165,60               </w:t>
      </w:r>
      <w:r w:rsidR="00A47F32" w:rsidRPr="00051B0A">
        <w:rPr>
          <w:rFonts w:asciiTheme="minorHAnsi" w:hAnsiTheme="minorHAnsi" w:cstheme="minorHAnsi"/>
          <w:sz w:val="22"/>
          <w:szCs w:val="22"/>
        </w:rPr>
        <w:t>50.645,43</w:t>
      </w:r>
    </w:p>
    <w:p w14:paraId="785DBA22" w14:textId="51960A1B" w:rsidR="00280DD0" w:rsidRPr="00051B0A" w:rsidRDefault="00280DD0" w:rsidP="00280DD0">
      <w:pPr>
        <w:jc w:val="both"/>
        <w:rPr>
          <w:rFonts w:asciiTheme="minorHAnsi" w:hAnsiTheme="minorHAnsi" w:cstheme="minorHAnsi"/>
          <w:sz w:val="22"/>
          <w:szCs w:val="22"/>
        </w:rPr>
      </w:pPr>
      <w:r w:rsidRPr="00051B0A">
        <w:rPr>
          <w:rFonts w:asciiTheme="minorHAnsi" w:hAnsiTheme="minorHAnsi" w:cstheme="minorHAnsi"/>
          <w:sz w:val="22"/>
          <w:szCs w:val="22"/>
        </w:rPr>
        <w:t>V.  nagrada             1</w:t>
      </w:r>
      <w:r w:rsidRPr="00051B0A">
        <w:rPr>
          <w:rFonts w:asciiTheme="minorHAnsi" w:hAnsiTheme="minorHAnsi" w:cstheme="minorHAnsi"/>
          <w:sz w:val="22"/>
          <w:szCs w:val="22"/>
        </w:rPr>
        <w:tab/>
      </w:r>
      <w:r w:rsidRPr="00051B0A">
        <w:rPr>
          <w:rFonts w:asciiTheme="minorHAnsi" w:hAnsiTheme="minorHAnsi" w:cstheme="minorHAnsi"/>
          <w:sz w:val="22"/>
          <w:szCs w:val="22"/>
        </w:rPr>
        <w:tab/>
        <w:t xml:space="preserve">3.200,00                 4.481,20                   24.110,40               </w:t>
      </w:r>
      <w:r w:rsidR="00A47F32" w:rsidRPr="00051B0A">
        <w:rPr>
          <w:rFonts w:asciiTheme="minorHAnsi" w:hAnsiTheme="minorHAnsi" w:cstheme="minorHAnsi"/>
          <w:sz w:val="22"/>
          <w:szCs w:val="22"/>
        </w:rPr>
        <w:t>33.763,62</w:t>
      </w:r>
    </w:p>
    <w:p w14:paraId="54559F6B" w14:textId="77777777" w:rsidR="004E2CE7" w:rsidRPr="00051B0A" w:rsidRDefault="004E2CE7" w:rsidP="00467E7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241036" w14:textId="1AD67C03" w:rsidR="00A47F32" w:rsidRPr="00051B0A" w:rsidRDefault="00A47F32" w:rsidP="00A47F3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51B0A">
        <w:rPr>
          <w:rFonts w:asciiTheme="minorHAnsi" w:hAnsiTheme="minorHAnsi" w:cstheme="minorHAnsi"/>
          <w:b/>
          <w:bCs/>
          <w:sz w:val="22"/>
          <w:szCs w:val="22"/>
        </w:rPr>
        <w:t>Uža zona obuhvata – Zona A ''Sarajevska''</w:t>
      </w:r>
      <w:r w:rsidR="00E34B55" w:rsidRPr="00051B0A">
        <w:rPr>
          <w:rFonts w:asciiTheme="minorHAnsi" w:hAnsiTheme="minorHAnsi" w:cstheme="minorHAnsi"/>
          <w:b/>
          <w:bCs/>
          <w:sz w:val="22"/>
          <w:szCs w:val="22"/>
        </w:rPr>
        <w:t xml:space="preserve"> – dio za realizaciju</w:t>
      </w:r>
    </w:p>
    <w:p w14:paraId="7668ED16" w14:textId="77777777" w:rsidR="004E2CE7" w:rsidRPr="00051B0A" w:rsidRDefault="004E2CE7" w:rsidP="004E2CE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CF8310A" w14:textId="77777777" w:rsidR="00280DD0" w:rsidRPr="00051B0A" w:rsidRDefault="00280DD0" w:rsidP="00280DD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51B0A">
        <w:rPr>
          <w:rFonts w:asciiTheme="minorHAnsi" w:hAnsiTheme="minorHAnsi" w:cstheme="minorHAnsi"/>
          <w:b/>
          <w:sz w:val="22"/>
          <w:szCs w:val="22"/>
        </w:rPr>
        <w:t>Nagrada        Broj nagrada      Neto iznos EUR    *Bruto iznos EUR      Neto iznos KN      *Bruto iznos KN</w:t>
      </w:r>
    </w:p>
    <w:p w14:paraId="187E2221" w14:textId="136D2DA1" w:rsidR="00280DD0" w:rsidRPr="00051B0A" w:rsidRDefault="00280DD0" w:rsidP="00280DD0">
      <w:pPr>
        <w:jc w:val="both"/>
        <w:rPr>
          <w:rFonts w:asciiTheme="minorHAnsi" w:hAnsiTheme="minorHAnsi" w:cstheme="minorHAnsi"/>
          <w:sz w:val="22"/>
          <w:szCs w:val="22"/>
        </w:rPr>
      </w:pPr>
      <w:r w:rsidRPr="00051B0A">
        <w:rPr>
          <w:rFonts w:asciiTheme="minorHAnsi" w:hAnsiTheme="minorHAnsi" w:cstheme="minorHAnsi"/>
          <w:sz w:val="22"/>
          <w:szCs w:val="22"/>
        </w:rPr>
        <w:t>I.   nagrada             1</w:t>
      </w:r>
      <w:r w:rsidRPr="00051B0A">
        <w:rPr>
          <w:rFonts w:asciiTheme="minorHAnsi" w:hAnsiTheme="minorHAnsi" w:cstheme="minorHAnsi"/>
          <w:sz w:val="22"/>
          <w:szCs w:val="22"/>
        </w:rPr>
        <w:tab/>
      </w:r>
      <w:r w:rsidRPr="00051B0A">
        <w:rPr>
          <w:rFonts w:asciiTheme="minorHAnsi" w:hAnsiTheme="minorHAnsi" w:cstheme="minorHAnsi"/>
          <w:sz w:val="22"/>
          <w:szCs w:val="22"/>
        </w:rPr>
        <w:tab/>
      </w:r>
      <w:r w:rsidR="00A47F32" w:rsidRPr="00051B0A">
        <w:rPr>
          <w:rFonts w:asciiTheme="minorHAnsi" w:hAnsiTheme="minorHAnsi" w:cstheme="minorHAnsi"/>
          <w:sz w:val="22"/>
          <w:szCs w:val="22"/>
        </w:rPr>
        <w:t>7.960,00</w:t>
      </w:r>
      <w:r w:rsidRPr="00051B0A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A47F32" w:rsidRPr="00051B0A">
        <w:rPr>
          <w:rFonts w:asciiTheme="minorHAnsi" w:hAnsiTheme="minorHAnsi" w:cstheme="minorHAnsi"/>
          <w:sz w:val="22"/>
          <w:szCs w:val="22"/>
        </w:rPr>
        <w:t>11.146,99</w:t>
      </w:r>
      <w:r w:rsidRPr="00051B0A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="00A47F32" w:rsidRPr="00051B0A">
        <w:rPr>
          <w:rFonts w:asciiTheme="minorHAnsi" w:hAnsiTheme="minorHAnsi" w:cstheme="minorHAnsi"/>
          <w:sz w:val="22"/>
          <w:szCs w:val="22"/>
        </w:rPr>
        <w:t>59.974,62</w:t>
      </w:r>
      <w:r w:rsidRPr="00051B0A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A47F32" w:rsidRPr="00051B0A">
        <w:rPr>
          <w:rFonts w:asciiTheme="minorHAnsi" w:hAnsiTheme="minorHAnsi" w:cstheme="minorHAnsi"/>
          <w:sz w:val="22"/>
          <w:szCs w:val="22"/>
        </w:rPr>
        <w:t>83.987,00</w:t>
      </w:r>
    </w:p>
    <w:p w14:paraId="39F00921" w14:textId="5227CDDC" w:rsidR="00280DD0" w:rsidRPr="00051B0A" w:rsidRDefault="00280DD0" w:rsidP="00280DD0">
      <w:pPr>
        <w:jc w:val="both"/>
        <w:rPr>
          <w:rFonts w:asciiTheme="minorHAnsi" w:hAnsiTheme="minorHAnsi" w:cstheme="minorHAnsi"/>
          <w:sz w:val="22"/>
          <w:szCs w:val="22"/>
        </w:rPr>
      </w:pPr>
      <w:r w:rsidRPr="00051B0A">
        <w:rPr>
          <w:rFonts w:asciiTheme="minorHAnsi" w:hAnsiTheme="minorHAnsi" w:cstheme="minorHAnsi"/>
          <w:sz w:val="22"/>
          <w:szCs w:val="22"/>
        </w:rPr>
        <w:t>II.  nagrada             1</w:t>
      </w:r>
      <w:r w:rsidRPr="00051B0A">
        <w:rPr>
          <w:rFonts w:asciiTheme="minorHAnsi" w:hAnsiTheme="minorHAnsi" w:cstheme="minorHAnsi"/>
          <w:sz w:val="22"/>
          <w:szCs w:val="22"/>
        </w:rPr>
        <w:tab/>
      </w:r>
      <w:r w:rsidRPr="00051B0A">
        <w:rPr>
          <w:rFonts w:asciiTheme="minorHAnsi" w:hAnsiTheme="minorHAnsi" w:cstheme="minorHAnsi"/>
          <w:sz w:val="22"/>
          <w:szCs w:val="22"/>
        </w:rPr>
        <w:tab/>
      </w:r>
      <w:r w:rsidR="00A47F32" w:rsidRPr="00051B0A">
        <w:rPr>
          <w:rFonts w:asciiTheme="minorHAnsi" w:hAnsiTheme="minorHAnsi" w:cstheme="minorHAnsi"/>
          <w:sz w:val="22"/>
          <w:szCs w:val="22"/>
        </w:rPr>
        <w:t>5.970,00</w:t>
      </w:r>
      <w:r w:rsidRPr="00051B0A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A47F32" w:rsidRPr="00051B0A">
        <w:rPr>
          <w:rFonts w:asciiTheme="minorHAnsi" w:hAnsiTheme="minorHAnsi" w:cstheme="minorHAnsi"/>
          <w:sz w:val="22"/>
          <w:szCs w:val="22"/>
        </w:rPr>
        <w:t>8.360,24</w:t>
      </w:r>
      <w:r w:rsidRPr="00051B0A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="00A47F32" w:rsidRPr="00051B0A">
        <w:rPr>
          <w:rFonts w:asciiTheme="minorHAnsi" w:hAnsiTheme="minorHAnsi" w:cstheme="minorHAnsi"/>
          <w:sz w:val="22"/>
          <w:szCs w:val="22"/>
        </w:rPr>
        <w:t>44.980,97</w:t>
      </w:r>
      <w:r w:rsidRPr="00051B0A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="00A47F32" w:rsidRPr="00051B0A">
        <w:rPr>
          <w:rFonts w:asciiTheme="minorHAnsi" w:hAnsiTheme="minorHAnsi" w:cstheme="minorHAnsi"/>
          <w:sz w:val="22"/>
          <w:szCs w:val="22"/>
        </w:rPr>
        <w:t>62.990,25</w:t>
      </w:r>
    </w:p>
    <w:p w14:paraId="489B1938" w14:textId="5C092494" w:rsidR="00280DD0" w:rsidRPr="00051B0A" w:rsidRDefault="00280DD0" w:rsidP="00280DD0">
      <w:pPr>
        <w:jc w:val="both"/>
        <w:rPr>
          <w:rFonts w:asciiTheme="minorHAnsi" w:hAnsiTheme="minorHAnsi" w:cstheme="minorHAnsi"/>
          <w:sz w:val="22"/>
          <w:szCs w:val="22"/>
        </w:rPr>
      </w:pPr>
      <w:r w:rsidRPr="00051B0A">
        <w:rPr>
          <w:rFonts w:asciiTheme="minorHAnsi" w:hAnsiTheme="minorHAnsi" w:cstheme="minorHAnsi"/>
          <w:sz w:val="22"/>
          <w:szCs w:val="22"/>
        </w:rPr>
        <w:t>III. nagrada             1</w:t>
      </w:r>
      <w:r w:rsidRPr="00051B0A">
        <w:rPr>
          <w:rFonts w:asciiTheme="minorHAnsi" w:hAnsiTheme="minorHAnsi" w:cstheme="minorHAnsi"/>
          <w:sz w:val="22"/>
          <w:szCs w:val="22"/>
        </w:rPr>
        <w:tab/>
      </w:r>
      <w:r w:rsidRPr="00051B0A">
        <w:rPr>
          <w:rFonts w:asciiTheme="minorHAnsi" w:hAnsiTheme="minorHAnsi" w:cstheme="minorHAnsi"/>
          <w:sz w:val="22"/>
          <w:szCs w:val="22"/>
        </w:rPr>
        <w:tab/>
        <w:t>3.</w:t>
      </w:r>
      <w:r w:rsidR="00A47F32" w:rsidRPr="00051B0A">
        <w:rPr>
          <w:rFonts w:asciiTheme="minorHAnsi" w:hAnsiTheme="minorHAnsi" w:cstheme="minorHAnsi"/>
          <w:sz w:val="22"/>
          <w:szCs w:val="22"/>
        </w:rPr>
        <w:t>980,00</w:t>
      </w:r>
      <w:r w:rsidRPr="00051B0A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A47F32" w:rsidRPr="00051B0A">
        <w:rPr>
          <w:rFonts w:asciiTheme="minorHAnsi" w:hAnsiTheme="minorHAnsi" w:cstheme="minorHAnsi"/>
          <w:sz w:val="22"/>
          <w:szCs w:val="22"/>
        </w:rPr>
        <w:t>5.573,50</w:t>
      </w:r>
      <w:r w:rsidRPr="00051B0A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="00A47F32" w:rsidRPr="00051B0A">
        <w:rPr>
          <w:rFonts w:asciiTheme="minorHAnsi" w:hAnsiTheme="minorHAnsi" w:cstheme="minorHAnsi"/>
          <w:sz w:val="22"/>
          <w:szCs w:val="22"/>
        </w:rPr>
        <w:t>29.987,31</w:t>
      </w:r>
      <w:r w:rsidRPr="00051B0A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="00A47F32" w:rsidRPr="00051B0A">
        <w:rPr>
          <w:rFonts w:asciiTheme="minorHAnsi" w:hAnsiTheme="minorHAnsi" w:cstheme="minorHAnsi"/>
          <w:sz w:val="22"/>
          <w:szCs w:val="22"/>
        </w:rPr>
        <w:t>41.993,50</w:t>
      </w:r>
    </w:p>
    <w:p w14:paraId="01235835" w14:textId="24CAD893" w:rsidR="00280DD0" w:rsidRPr="00051B0A" w:rsidRDefault="00280DD0" w:rsidP="00280DD0">
      <w:pPr>
        <w:jc w:val="both"/>
        <w:rPr>
          <w:rFonts w:asciiTheme="minorHAnsi" w:hAnsiTheme="minorHAnsi" w:cstheme="minorHAnsi"/>
          <w:sz w:val="22"/>
          <w:szCs w:val="22"/>
        </w:rPr>
      </w:pPr>
      <w:r w:rsidRPr="00051B0A">
        <w:rPr>
          <w:rFonts w:asciiTheme="minorHAnsi" w:hAnsiTheme="minorHAnsi" w:cstheme="minorHAnsi"/>
          <w:sz w:val="22"/>
          <w:szCs w:val="22"/>
        </w:rPr>
        <w:t>IV. nagrada             1</w:t>
      </w:r>
      <w:r w:rsidRPr="00051B0A">
        <w:rPr>
          <w:rFonts w:asciiTheme="minorHAnsi" w:hAnsiTheme="minorHAnsi" w:cstheme="minorHAnsi"/>
          <w:sz w:val="22"/>
          <w:szCs w:val="22"/>
        </w:rPr>
        <w:tab/>
      </w:r>
      <w:r w:rsidRPr="00051B0A">
        <w:rPr>
          <w:rFonts w:asciiTheme="minorHAnsi" w:hAnsiTheme="minorHAnsi" w:cstheme="minorHAnsi"/>
          <w:sz w:val="22"/>
          <w:szCs w:val="22"/>
        </w:rPr>
        <w:tab/>
      </w:r>
      <w:r w:rsidR="00A47F32" w:rsidRPr="00051B0A">
        <w:rPr>
          <w:rFonts w:asciiTheme="minorHAnsi" w:hAnsiTheme="minorHAnsi" w:cstheme="minorHAnsi"/>
          <w:sz w:val="22"/>
          <w:szCs w:val="22"/>
        </w:rPr>
        <w:t>1.990,00</w:t>
      </w:r>
      <w:r w:rsidRPr="00051B0A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A47F32" w:rsidRPr="00051B0A">
        <w:rPr>
          <w:rFonts w:asciiTheme="minorHAnsi" w:hAnsiTheme="minorHAnsi" w:cstheme="minorHAnsi"/>
          <w:sz w:val="22"/>
          <w:szCs w:val="22"/>
        </w:rPr>
        <w:t>2.786,75</w:t>
      </w:r>
      <w:r w:rsidRPr="00051B0A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="00A47F32" w:rsidRPr="00051B0A">
        <w:rPr>
          <w:rFonts w:asciiTheme="minorHAnsi" w:hAnsiTheme="minorHAnsi" w:cstheme="minorHAnsi"/>
          <w:sz w:val="22"/>
          <w:szCs w:val="22"/>
        </w:rPr>
        <w:t>14.993,66</w:t>
      </w:r>
      <w:r w:rsidRPr="00051B0A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="00A47F32" w:rsidRPr="00051B0A">
        <w:rPr>
          <w:rFonts w:asciiTheme="minorHAnsi" w:hAnsiTheme="minorHAnsi" w:cstheme="minorHAnsi"/>
          <w:sz w:val="22"/>
          <w:szCs w:val="22"/>
        </w:rPr>
        <w:t>20.996,75</w:t>
      </w:r>
    </w:p>
    <w:p w14:paraId="1DBFD516" w14:textId="77777777" w:rsidR="00467E72" w:rsidRPr="00051B0A" w:rsidRDefault="00467E72" w:rsidP="00B224F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13F656" w14:textId="23C6452A" w:rsidR="006C56CF" w:rsidRPr="00051B0A" w:rsidRDefault="002232ED" w:rsidP="00B224F8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51B0A">
        <w:rPr>
          <w:rFonts w:asciiTheme="minorHAnsi" w:hAnsiTheme="minorHAnsi" w:cstheme="minorHAnsi"/>
          <w:sz w:val="22"/>
          <w:szCs w:val="22"/>
        </w:rPr>
        <w:t>*</w:t>
      </w:r>
      <w:r w:rsidR="00A47F32" w:rsidRPr="00051B0A">
        <w:rPr>
          <w:rFonts w:asciiTheme="minorHAnsi" w:hAnsiTheme="minorHAnsi" w:cstheme="minorHAnsi"/>
          <w:color w:val="000000"/>
          <w:sz w:val="22"/>
          <w:szCs w:val="22"/>
        </w:rPr>
        <w:t xml:space="preserve"> Procijenjeni bruto iznosi odnose se na autorske naknade za isplate koje će se vršiti temeljem ugovora o autorskom djelu i na koje se obračunavaju porez i doprinosi sukladno važećim propisima. Za pravne osobe isplate će se vršiti temeljem ispostavljenog računa za neto iznos, pri čemu će se za obveznike PDV-a na neto iznos obračunati PDV. Za fizičke osobe koje su obveznici PDV-a isplate će se vršiti temeljem ispostavljenog računa, a PDV će se obračunati na navedeni bruto iznos.</w:t>
      </w:r>
    </w:p>
    <w:p w14:paraId="713E71F0" w14:textId="77777777" w:rsidR="00A47F32" w:rsidRDefault="00A47F32" w:rsidP="00B224F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C888D60" w14:textId="77777777" w:rsidR="00051B0A" w:rsidRPr="00D45AE1" w:rsidRDefault="00051B0A" w:rsidP="00051B0A">
      <w:pPr>
        <w:pStyle w:val="BodyText"/>
        <w:spacing w:before="77"/>
        <w:jc w:val="both"/>
        <w:rPr>
          <w:rFonts w:ascii="Calibri" w:hAnsi="Calibri" w:cs="Calibri"/>
          <w:b/>
          <w:bCs/>
          <w:spacing w:val="-1"/>
          <w:u w:val="single"/>
        </w:rPr>
      </w:pPr>
      <w:r w:rsidRPr="00D45AE1">
        <w:rPr>
          <w:rFonts w:ascii="Calibri" w:hAnsi="Calibri" w:cs="Calibri"/>
          <w:b/>
          <w:bCs/>
          <w:spacing w:val="-1"/>
          <w:u w:val="single"/>
        </w:rPr>
        <w:t>Natječajnom radu Ocjenjivački sud može dodijeliti jednu ili više nagrada za jedan ili više obuhvata pod uvjetom da su za obuhvat predani svi propisani prilozi.</w:t>
      </w:r>
    </w:p>
    <w:p w14:paraId="6DC7294E" w14:textId="77777777" w:rsidR="00051B0A" w:rsidRPr="00051B0A" w:rsidRDefault="00051B0A" w:rsidP="00B224F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E1E5A7" w14:textId="77777777" w:rsidR="00051B0A" w:rsidRPr="00051B0A" w:rsidRDefault="00051B0A" w:rsidP="00051B0A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051B0A">
        <w:rPr>
          <w:rFonts w:asciiTheme="minorHAnsi" w:hAnsiTheme="minorHAnsi" w:cstheme="minorHAnsi"/>
          <w:sz w:val="22"/>
          <w:szCs w:val="22"/>
        </w:rPr>
        <w:t>Raspisivač</w:t>
      </w:r>
      <w:proofErr w:type="spellEnd"/>
      <w:r w:rsidRPr="00051B0A">
        <w:rPr>
          <w:rFonts w:asciiTheme="minorHAnsi" w:hAnsiTheme="minorHAnsi" w:cstheme="minorHAnsi"/>
          <w:sz w:val="22"/>
          <w:szCs w:val="22"/>
        </w:rPr>
        <w:t xml:space="preserve"> će nagrade natjecateljima i naknade radnim tijelima isplatiti u roku od 30 (trideset) dana od dana objave oglasa o rezultatima natječaja.</w:t>
      </w:r>
    </w:p>
    <w:p w14:paraId="4600A9B4" w14:textId="77777777" w:rsidR="00051B0A" w:rsidRDefault="00051B0A" w:rsidP="002C448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3D4D435" w14:textId="4824C75A" w:rsidR="002C4481" w:rsidRPr="00051B0A" w:rsidRDefault="002C4481" w:rsidP="002C448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51B0A">
        <w:rPr>
          <w:rFonts w:asciiTheme="minorHAnsi" w:hAnsiTheme="minorHAnsi" w:cstheme="minorHAnsi"/>
          <w:b/>
          <w:sz w:val="22"/>
          <w:szCs w:val="22"/>
        </w:rPr>
        <w:t xml:space="preserve">PROCIJENJENA VRIJEDNOST NABAVE  </w:t>
      </w:r>
    </w:p>
    <w:p w14:paraId="69C79C85" w14:textId="77777777" w:rsidR="00051B0A" w:rsidRDefault="00051B0A" w:rsidP="002C448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6F5456" w14:textId="6EF9D5A7" w:rsidR="00051B0A" w:rsidRPr="00051B0A" w:rsidRDefault="00051B0A" w:rsidP="00051B0A">
      <w:pPr>
        <w:jc w:val="both"/>
        <w:rPr>
          <w:rFonts w:asciiTheme="minorHAnsi" w:hAnsiTheme="minorHAnsi" w:cstheme="minorHAnsi"/>
          <w:sz w:val="22"/>
          <w:szCs w:val="22"/>
        </w:rPr>
      </w:pPr>
      <w:r w:rsidRPr="00051B0A">
        <w:rPr>
          <w:rFonts w:asciiTheme="minorHAnsi" w:hAnsiTheme="minorHAnsi" w:cstheme="minorHAnsi"/>
          <w:sz w:val="22"/>
          <w:szCs w:val="22"/>
        </w:rPr>
        <w:t xml:space="preserve">Procijenjena vrijednost javne nabave sukladno članku 327. ZJN sastoji se od nagradnog fonda, isplata naknada radnim tijelima, izrade projektne i prostorno planske dokumentacije, te na temelju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051B0A">
        <w:rPr>
          <w:rFonts w:asciiTheme="minorHAnsi" w:hAnsiTheme="minorHAnsi" w:cstheme="minorHAnsi"/>
          <w:sz w:val="22"/>
          <w:szCs w:val="22"/>
        </w:rPr>
        <w:t xml:space="preserve">rocjene iz lipnja 2023. godine iznosi ukupno  </w:t>
      </w:r>
      <w:r w:rsidRPr="00051B0A">
        <w:rPr>
          <w:rFonts w:asciiTheme="minorHAnsi" w:hAnsiTheme="minorHAnsi" w:cstheme="minorHAnsi"/>
          <w:b/>
          <w:bCs/>
          <w:sz w:val="22"/>
          <w:szCs w:val="22"/>
        </w:rPr>
        <w:t>657.840,40 EUR / 4.956.498,52 KN bez PDV</w:t>
      </w:r>
      <w:r w:rsidRPr="00051B0A">
        <w:rPr>
          <w:rFonts w:asciiTheme="minorHAnsi" w:hAnsiTheme="minorHAnsi" w:cstheme="minorHAnsi"/>
          <w:sz w:val="22"/>
          <w:szCs w:val="22"/>
        </w:rPr>
        <w:t>-a i raščlanjuje se na iznose kako slijedi:</w:t>
      </w:r>
    </w:p>
    <w:p w14:paraId="63034D5E" w14:textId="77777777" w:rsidR="00051B0A" w:rsidRPr="00051B0A" w:rsidRDefault="00051B0A" w:rsidP="00051B0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1"/>
        <w:gridCol w:w="1676"/>
        <w:gridCol w:w="1536"/>
        <w:gridCol w:w="1685"/>
        <w:gridCol w:w="1810"/>
      </w:tblGrid>
      <w:tr w:rsidR="00051B0A" w:rsidRPr="00051B0A" w14:paraId="299FCF89" w14:textId="77777777" w:rsidTr="006B6C50">
        <w:trPr>
          <w:trHeight w:val="559"/>
        </w:trPr>
        <w:tc>
          <w:tcPr>
            <w:tcW w:w="2268" w:type="dxa"/>
            <w:shd w:val="clear" w:color="auto" w:fill="auto"/>
          </w:tcPr>
          <w:p w14:paraId="10BBFF2B" w14:textId="77777777" w:rsidR="00051B0A" w:rsidRPr="00051B0A" w:rsidRDefault="00051B0A" w:rsidP="006B6C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738DD4E" w14:textId="77777777" w:rsidR="00051B0A" w:rsidRPr="00051B0A" w:rsidRDefault="00051B0A" w:rsidP="006B6C5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1B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neto / kn</w:t>
            </w:r>
          </w:p>
        </w:tc>
        <w:tc>
          <w:tcPr>
            <w:tcW w:w="1560" w:type="dxa"/>
            <w:shd w:val="clear" w:color="auto" w:fill="auto"/>
          </w:tcPr>
          <w:p w14:paraId="7B8EB427" w14:textId="77777777" w:rsidR="00051B0A" w:rsidRPr="00051B0A" w:rsidRDefault="00051B0A" w:rsidP="006B6C5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1B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neto / </w:t>
            </w:r>
            <w:proofErr w:type="spellStart"/>
            <w:r w:rsidRPr="00051B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eur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2CA22C90" w14:textId="77777777" w:rsidR="00051B0A" w:rsidRPr="00051B0A" w:rsidRDefault="00051B0A" w:rsidP="006B6C5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1B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bruto bez PDV / kn</w:t>
            </w:r>
          </w:p>
        </w:tc>
        <w:tc>
          <w:tcPr>
            <w:tcW w:w="1842" w:type="dxa"/>
            <w:shd w:val="clear" w:color="auto" w:fill="auto"/>
          </w:tcPr>
          <w:p w14:paraId="64945578" w14:textId="77777777" w:rsidR="00051B0A" w:rsidRPr="00051B0A" w:rsidRDefault="00051B0A" w:rsidP="006B6C5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1B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bruto bez PDV / </w:t>
            </w:r>
            <w:proofErr w:type="spellStart"/>
            <w:r w:rsidRPr="00051B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eur</w:t>
            </w:r>
            <w:proofErr w:type="spellEnd"/>
          </w:p>
        </w:tc>
      </w:tr>
      <w:tr w:rsidR="00051B0A" w:rsidRPr="00051B0A" w14:paraId="4C787CE7" w14:textId="77777777" w:rsidTr="006B6C50">
        <w:trPr>
          <w:trHeight w:val="567"/>
        </w:trPr>
        <w:tc>
          <w:tcPr>
            <w:tcW w:w="2268" w:type="dxa"/>
            <w:shd w:val="clear" w:color="auto" w:fill="auto"/>
          </w:tcPr>
          <w:p w14:paraId="72E986AB" w14:textId="77777777" w:rsidR="00051B0A" w:rsidRPr="00051B0A" w:rsidRDefault="00051B0A" w:rsidP="006B6C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1B0A">
              <w:rPr>
                <w:rFonts w:asciiTheme="minorHAnsi" w:hAnsiTheme="minorHAnsi" w:cstheme="minorHAnsi"/>
                <w:sz w:val="22"/>
                <w:szCs w:val="22"/>
              </w:rPr>
              <w:t>nagradni fond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E04E67" w14:textId="77777777" w:rsidR="00051B0A" w:rsidRPr="00051B0A" w:rsidRDefault="00051B0A" w:rsidP="006B6C5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51B0A">
              <w:rPr>
                <w:rFonts w:asciiTheme="minorHAnsi" w:hAnsiTheme="minorHAnsi" w:cstheme="minorHAnsi"/>
                <w:sz w:val="22"/>
                <w:szCs w:val="22"/>
              </w:rPr>
              <w:t>635.158,35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F2C77B2" w14:textId="77777777" w:rsidR="00051B0A" w:rsidRPr="00051B0A" w:rsidRDefault="00051B0A" w:rsidP="006B6C5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51B0A">
              <w:rPr>
                <w:rFonts w:asciiTheme="minorHAnsi" w:hAnsiTheme="minorHAnsi" w:cstheme="minorHAnsi"/>
                <w:sz w:val="22"/>
                <w:szCs w:val="22"/>
              </w:rPr>
              <w:t>84.300,00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F8BCEE" w14:textId="77777777" w:rsidR="00051B0A" w:rsidRPr="00051B0A" w:rsidRDefault="00051B0A" w:rsidP="006B6C5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51B0A">
              <w:rPr>
                <w:rFonts w:asciiTheme="minorHAnsi" w:hAnsiTheme="minorHAnsi" w:cstheme="minorHAnsi"/>
                <w:sz w:val="22"/>
                <w:szCs w:val="22"/>
              </w:rPr>
              <w:t>889.460,34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C74EB6D" w14:textId="77777777" w:rsidR="00051B0A" w:rsidRPr="00051B0A" w:rsidRDefault="00051B0A" w:rsidP="006B6C5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51B0A">
              <w:rPr>
                <w:rFonts w:asciiTheme="minorHAnsi" w:hAnsiTheme="minorHAnsi" w:cstheme="minorHAnsi"/>
                <w:sz w:val="22"/>
                <w:szCs w:val="22"/>
              </w:rPr>
              <w:t>118.051,67</w:t>
            </w:r>
          </w:p>
        </w:tc>
      </w:tr>
      <w:tr w:rsidR="00051B0A" w:rsidRPr="00051B0A" w14:paraId="568C4D0A" w14:textId="77777777" w:rsidTr="006B6C50">
        <w:trPr>
          <w:trHeight w:val="567"/>
        </w:trPr>
        <w:tc>
          <w:tcPr>
            <w:tcW w:w="2268" w:type="dxa"/>
            <w:shd w:val="clear" w:color="auto" w:fill="auto"/>
          </w:tcPr>
          <w:p w14:paraId="455C8E9F" w14:textId="77777777" w:rsidR="00051B0A" w:rsidRPr="00051B0A" w:rsidRDefault="00051B0A" w:rsidP="006B6C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1B0A">
              <w:rPr>
                <w:rFonts w:asciiTheme="minorHAnsi" w:hAnsiTheme="minorHAnsi" w:cstheme="minorHAnsi"/>
                <w:sz w:val="22"/>
                <w:szCs w:val="22"/>
              </w:rPr>
              <w:t>naknada radnom tijelu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D84866" w14:textId="77777777" w:rsidR="00051B0A" w:rsidRPr="00051B0A" w:rsidRDefault="00051B0A" w:rsidP="006B6C5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51B0A">
              <w:rPr>
                <w:rFonts w:asciiTheme="minorHAnsi" w:hAnsiTheme="minorHAnsi" w:cstheme="minorHAnsi"/>
                <w:sz w:val="22"/>
                <w:szCs w:val="22"/>
              </w:rPr>
              <w:t>288.997,05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65E3458" w14:textId="77777777" w:rsidR="00051B0A" w:rsidRPr="00051B0A" w:rsidRDefault="00051B0A" w:rsidP="006B6C5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51B0A">
              <w:rPr>
                <w:rFonts w:asciiTheme="minorHAnsi" w:hAnsiTheme="minorHAnsi" w:cstheme="minorHAnsi"/>
                <w:sz w:val="22"/>
                <w:szCs w:val="22"/>
              </w:rPr>
              <w:t>38.356,50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0ACBCB" w14:textId="77777777" w:rsidR="00051B0A" w:rsidRPr="00051B0A" w:rsidRDefault="00051B0A" w:rsidP="006B6C5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51B0A">
              <w:rPr>
                <w:rFonts w:asciiTheme="minorHAnsi" w:hAnsiTheme="minorHAnsi" w:cstheme="minorHAnsi"/>
                <w:sz w:val="22"/>
                <w:szCs w:val="22"/>
              </w:rPr>
              <w:t>432.157,21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438EA96" w14:textId="77777777" w:rsidR="00051B0A" w:rsidRPr="00051B0A" w:rsidRDefault="00051B0A" w:rsidP="006B6C5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51B0A">
              <w:rPr>
                <w:rFonts w:asciiTheme="minorHAnsi" w:hAnsiTheme="minorHAnsi" w:cstheme="minorHAnsi"/>
                <w:sz w:val="22"/>
                <w:szCs w:val="22"/>
              </w:rPr>
              <w:t>57.357,12</w:t>
            </w:r>
          </w:p>
        </w:tc>
      </w:tr>
      <w:tr w:rsidR="00051B0A" w:rsidRPr="00051B0A" w14:paraId="1DC8738C" w14:textId="77777777" w:rsidTr="006B6C50">
        <w:trPr>
          <w:trHeight w:val="567"/>
        </w:trPr>
        <w:tc>
          <w:tcPr>
            <w:tcW w:w="2268" w:type="dxa"/>
            <w:shd w:val="clear" w:color="auto" w:fill="auto"/>
          </w:tcPr>
          <w:p w14:paraId="5F745C96" w14:textId="77777777" w:rsidR="00051B0A" w:rsidRPr="00051B0A" w:rsidRDefault="00051B0A" w:rsidP="006B6C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E10CC2C" w14:textId="77777777" w:rsidR="00051B0A" w:rsidRPr="00051B0A" w:rsidRDefault="00051B0A" w:rsidP="006B6C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35757A1E" w14:textId="77777777" w:rsidR="00051B0A" w:rsidRPr="00051B0A" w:rsidRDefault="00051B0A" w:rsidP="006B6C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6DAAB55" w14:textId="77777777" w:rsidR="00051B0A" w:rsidRPr="00051B0A" w:rsidRDefault="00051B0A" w:rsidP="006B6C50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1B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bez PDV / kn</w:t>
            </w:r>
          </w:p>
        </w:tc>
        <w:tc>
          <w:tcPr>
            <w:tcW w:w="1842" w:type="dxa"/>
            <w:shd w:val="clear" w:color="auto" w:fill="auto"/>
          </w:tcPr>
          <w:p w14:paraId="3DEBE54C" w14:textId="77777777" w:rsidR="00051B0A" w:rsidRPr="00051B0A" w:rsidRDefault="00051B0A" w:rsidP="006B6C50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1B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bez PDV / </w:t>
            </w:r>
            <w:proofErr w:type="spellStart"/>
            <w:r w:rsidRPr="00051B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eur</w:t>
            </w:r>
            <w:proofErr w:type="spellEnd"/>
          </w:p>
        </w:tc>
      </w:tr>
      <w:tr w:rsidR="00051B0A" w:rsidRPr="00051B0A" w14:paraId="27FFF4AE" w14:textId="77777777" w:rsidTr="006B6C50">
        <w:trPr>
          <w:trHeight w:val="567"/>
        </w:trPr>
        <w:tc>
          <w:tcPr>
            <w:tcW w:w="5529" w:type="dxa"/>
            <w:gridSpan w:val="3"/>
            <w:shd w:val="clear" w:color="auto" w:fill="auto"/>
          </w:tcPr>
          <w:p w14:paraId="2E057AA8" w14:textId="77777777" w:rsidR="00051B0A" w:rsidRPr="00051B0A" w:rsidRDefault="00051B0A" w:rsidP="006B6C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1B0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izrada UPU „Nazorova“</w:t>
            </w:r>
          </w:p>
        </w:tc>
        <w:tc>
          <w:tcPr>
            <w:tcW w:w="1701" w:type="dxa"/>
            <w:shd w:val="clear" w:color="auto" w:fill="auto"/>
          </w:tcPr>
          <w:p w14:paraId="233F4CBC" w14:textId="77777777" w:rsidR="00051B0A" w:rsidRPr="00051B0A" w:rsidRDefault="00051B0A" w:rsidP="006B6C5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51B0A">
              <w:rPr>
                <w:rFonts w:asciiTheme="minorHAnsi" w:hAnsiTheme="minorHAnsi" w:cstheme="minorHAnsi"/>
                <w:sz w:val="22"/>
                <w:szCs w:val="22"/>
              </w:rPr>
              <w:t>102.347,14</w:t>
            </w:r>
          </w:p>
        </w:tc>
        <w:tc>
          <w:tcPr>
            <w:tcW w:w="1842" w:type="dxa"/>
            <w:shd w:val="clear" w:color="auto" w:fill="auto"/>
          </w:tcPr>
          <w:p w14:paraId="4E6F89A2" w14:textId="77777777" w:rsidR="00051B0A" w:rsidRPr="00051B0A" w:rsidRDefault="00051B0A" w:rsidP="006B6C5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51B0A">
              <w:rPr>
                <w:rFonts w:asciiTheme="minorHAnsi" w:hAnsiTheme="minorHAnsi" w:cstheme="minorHAnsi"/>
                <w:sz w:val="22"/>
                <w:szCs w:val="22"/>
              </w:rPr>
              <w:t>13.583,80</w:t>
            </w:r>
          </w:p>
        </w:tc>
      </w:tr>
      <w:tr w:rsidR="00051B0A" w:rsidRPr="00051B0A" w14:paraId="11F14D01" w14:textId="77777777" w:rsidTr="006B6C50">
        <w:trPr>
          <w:trHeight w:val="567"/>
        </w:trPr>
        <w:tc>
          <w:tcPr>
            <w:tcW w:w="5529" w:type="dxa"/>
            <w:gridSpan w:val="3"/>
            <w:shd w:val="clear" w:color="auto" w:fill="auto"/>
          </w:tcPr>
          <w:p w14:paraId="215A6F1C" w14:textId="77777777" w:rsidR="00051B0A" w:rsidRPr="00051B0A" w:rsidRDefault="00051B0A" w:rsidP="006B6C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1B0A">
              <w:rPr>
                <w:rFonts w:asciiTheme="minorHAnsi" w:hAnsiTheme="minorHAnsi" w:cstheme="minorHAnsi"/>
                <w:sz w:val="22"/>
                <w:szCs w:val="22"/>
              </w:rPr>
              <w:t>izrada projektno-tehničke dokumentacije – javne površine i javna garaža u zoni „Nazorova“</w:t>
            </w:r>
          </w:p>
        </w:tc>
        <w:tc>
          <w:tcPr>
            <w:tcW w:w="1701" w:type="dxa"/>
            <w:shd w:val="clear" w:color="auto" w:fill="auto"/>
          </w:tcPr>
          <w:p w14:paraId="25654BFB" w14:textId="77777777" w:rsidR="00051B0A" w:rsidRPr="00051B0A" w:rsidRDefault="00051B0A" w:rsidP="006B6C5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51B0A">
              <w:rPr>
                <w:rFonts w:asciiTheme="minorHAnsi" w:hAnsiTheme="minorHAnsi" w:cstheme="minorHAnsi"/>
                <w:sz w:val="22"/>
                <w:szCs w:val="22"/>
              </w:rPr>
              <w:t>1.336.520,17</w:t>
            </w:r>
          </w:p>
        </w:tc>
        <w:tc>
          <w:tcPr>
            <w:tcW w:w="1842" w:type="dxa"/>
            <w:shd w:val="clear" w:color="auto" w:fill="auto"/>
          </w:tcPr>
          <w:p w14:paraId="3A20A89C" w14:textId="77777777" w:rsidR="00051B0A" w:rsidRPr="00051B0A" w:rsidRDefault="00051B0A" w:rsidP="006B6C5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51B0A">
              <w:rPr>
                <w:rFonts w:asciiTheme="minorHAnsi" w:hAnsiTheme="minorHAnsi" w:cstheme="minorHAnsi"/>
                <w:sz w:val="22"/>
                <w:szCs w:val="22"/>
              </w:rPr>
              <w:t>177.386,71</w:t>
            </w:r>
          </w:p>
        </w:tc>
      </w:tr>
      <w:tr w:rsidR="00051B0A" w:rsidRPr="00051B0A" w14:paraId="51E6F82D" w14:textId="77777777" w:rsidTr="006B6C50">
        <w:trPr>
          <w:trHeight w:val="567"/>
        </w:trPr>
        <w:tc>
          <w:tcPr>
            <w:tcW w:w="5529" w:type="dxa"/>
            <w:gridSpan w:val="3"/>
            <w:shd w:val="clear" w:color="auto" w:fill="auto"/>
          </w:tcPr>
          <w:p w14:paraId="7123DB27" w14:textId="77777777" w:rsidR="00051B0A" w:rsidRPr="00051B0A" w:rsidRDefault="00051B0A" w:rsidP="006B6C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1B0A">
              <w:rPr>
                <w:rFonts w:asciiTheme="minorHAnsi" w:hAnsiTheme="minorHAnsi" w:cstheme="minorHAnsi"/>
                <w:sz w:val="22"/>
                <w:szCs w:val="22"/>
              </w:rPr>
              <w:t>izrada projektno-tehničke dokumentacije - trg uz tržnicu i javna garaža u Sarajevskoj</w:t>
            </w:r>
          </w:p>
        </w:tc>
        <w:tc>
          <w:tcPr>
            <w:tcW w:w="1701" w:type="dxa"/>
            <w:shd w:val="clear" w:color="auto" w:fill="auto"/>
          </w:tcPr>
          <w:p w14:paraId="079B656D" w14:textId="77777777" w:rsidR="00051B0A" w:rsidRPr="00051B0A" w:rsidRDefault="00051B0A" w:rsidP="006B6C5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51B0A">
              <w:rPr>
                <w:rFonts w:asciiTheme="minorHAnsi" w:hAnsiTheme="minorHAnsi" w:cstheme="minorHAnsi"/>
                <w:sz w:val="22"/>
                <w:szCs w:val="22"/>
              </w:rPr>
              <w:t>2.196.013,66</w:t>
            </w:r>
          </w:p>
        </w:tc>
        <w:tc>
          <w:tcPr>
            <w:tcW w:w="1842" w:type="dxa"/>
            <w:shd w:val="clear" w:color="auto" w:fill="auto"/>
          </w:tcPr>
          <w:p w14:paraId="6F8EBC9E" w14:textId="77777777" w:rsidR="00051B0A" w:rsidRPr="00051B0A" w:rsidRDefault="00051B0A" w:rsidP="006B6C5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51B0A">
              <w:rPr>
                <w:rFonts w:asciiTheme="minorHAnsi" w:hAnsiTheme="minorHAnsi" w:cstheme="minorHAnsi"/>
                <w:sz w:val="22"/>
                <w:szCs w:val="22"/>
              </w:rPr>
              <w:t>291.461,10</w:t>
            </w:r>
          </w:p>
        </w:tc>
      </w:tr>
      <w:tr w:rsidR="00051B0A" w:rsidRPr="00051B0A" w14:paraId="5EA30F69" w14:textId="77777777" w:rsidTr="006B6C50">
        <w:trPr>
          <w:trHeight w:val="567"/>
        </w:trPr>
        <w:tc>
          <w:tcPr>
            <w:tcW w:w="5529" w:type="dxa"/>
            <w:gridSpan w:val="3"/>
            <w:shd w:val="clear" w:color="auto" w:fill="auto"/>
          </w:tcPr>
          <w:p w14:paraId="24CBBD14" w14:textId="77777777" w:rsidR="00051B0A" w:rsidRPr="00051B0A" w:rsidRDefault="00051B0A" w:rsidP="006B6C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1B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UKUPNO</w:t>
            </w:r>
          </w:p>
        </w:tc>
        <w:tc>
          <w:tcPr>
            <w:tcW w:w="1701" w:type="dxa"/>
            <w:shd w:val="clear" w:color="auto" w:fill="auto"/>
          </w:tcPr>
          <w:p w14:paraId="37215CDE" w14:textId="77777777" w:rsidR="00051B0A" w:rsidRPr="00051B0A" w:rsidRDefault="00051B0A" w:rsidP="006B6C50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1B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4.956.498,52</w:t>
            </w:r>
          </w:p>
        </w:tc>
        <w:tc>
          <w:tcPr>
            <w:tcW w:w="1842" w:type="dxa"/>
            <w:shd w:val="clear" w:color="auto" w:fill="auto"/>
          </w:tcPr>
          <w:p w14:paraId="15F477C2" w14:textId="77777777" w:rsidR="00051B0A" w:rsidRPr="00051B0A" w:rsidRDefault="00051B0A" w:rsidP="006B6C50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1B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657.840,40</w:t>
            </w:r>
          </w:p>
        </w:tc>
      </w:tr>
    </w:tbl>
    <w:p w14:paraId="6C4A4B78" w14:textId="77777777" w:rsidR="00051B0A" w:rsidRPr="00051B0A" w:rsidRDefault="00051B0A" w:rsidP="00533CD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027C5B" w14:textId="77777777" w:rsidR="002232ED" w:rsidRPr="00051B0A" w:rsidRDefault="002232ED" w:rsidP="00B224F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2697830" w14:textId="77777777" w:rsidR="002232ED" w:rsidRPr="00051B0A" w:rsidRDefault="002232ED" w:rsidP="00B224F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51B0A">
        <w:rPr>
          <w:rFonts w:asciiTheme="minorHAnsi" w:hAnsiTheme="minorHAnsi" w:cstheme="minorHAnsi"/>
          <w:b/>
          <w:sz w:val="22"/>
          <w:szCs w:val="22"/>
        </w:rPr>
        <w:t>KRITERIJI ZA ANALIZU I OCJENU NATJEČAJNIH RADOVA</w:t>
      </w:r>
    </w:p>
    <w:p w14:paraId="700A84F9" w14:textId="77777777" w:rsidR="00A47F32" w:rsidRPr="00051B0A" w:rsidRDefault="00A47F32" w:rsidP="00A47F32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51B0A">
        <w:rPr>
          <w:rFonts w:asciiTheme="minorHAnsi" w:hAnsiTheme="minorHAnsi" w:cstheme="minorHAnsi"/>
          <w:color w:val="000000"/>
          <w:sz w:val="22"/>
          <w:szCs w:val="22"/>
        </w:rPr>
        <w:t>Iz Natječaja će se isključiti radovi koji nisu izrađeni u skladu s Programom i Uvjetima Natječaja odnosno:</w:t>
      </w:r>
    </w:p>
    <w:p w14:paraId="5E9C2A95" w14:textId="77777777" w:rsidR="00A47F32" w:rsidRPr="00051B0A" w:rsidRDefault="00A47F32" w:rsidP="00A47F32">
      <w:pPr>
        <w:pStyle w:val="NormalWeb"/>
        <w:spacing w:before="120" w:beforeAutospacing="0" w:after="0" w:afterAutospacing="0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51B0A">
        <w:rPr>
          <w:rFonts w:asciiTheme="minorHAnsi" w:hAnsiTheme="minorHAnsi" w:cstheme="minorHAnsi"/>
          <w:color w:val="000000"/>
          <w:sz w:val="22"/>
          <w:szCs w:val="22"/>
        </w:rPr>
        <w:t>a/ Predani poslije roka navedenog u Uvjetima Natječaja</w:t>
      </w:r>
    </w:p>
    <w:p w14:paraId="281A8626" w14:textId="77777777" w:rsidR="00A47F32" w:rsidRPr="00051B0A" w:rsidRDefault="00A47F32" w:rsidP="00A47F32">
      <w:pPr>
        <w:pStyle w:val="NormalWeb"/>
        <w:spacing w:before="0" w:beforeAutospacing="0" w:after="0" w:afterAutospacing="0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51B0A">
        <w:rPr>
          <w:rFonts w:asciiTheme="minorHAnsi" w:hAnsiTheme="minorHAnsi" w:cstheme="minorHAnsi"/>
          <w:color w:val="000000"/>
          <w:sz w:val="22"/>
          <w:szCs w:val="22"/>
        </w:rPr>
        <w:t>b/ Koji ne sadrže priloge navedene u Uvjetima Natječaja</w:t>
      </w:r>
    </w:p>
    <w:p w14:paraId="1C99287D" w14:textId="77777777" w:rsidR="00A47F32" w:rsidRPr="00051B0A" w:rsidRDefault="00A47F32" w:rsidP="00A47F32">
      <w:pPr>
        <w:pStyle w:val="NormalWeb"/>
        <w:spacing w:before="0" w:beforeAutospacing="0" w:after="0" w:afterAutospacing="0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51B0A">
        <w:rPr>
          <w:rFonts w:asciiTheme="minorHAnsi" w:hAnsiTheme="minorHAnsi" w:cstheme="minorHAnsi"/>
          <w:color w:val="000000"/>
          <w:sz w:val="22"/>
          <w:szCs w:val="22"/>
        </w:rPr>
        <w:t>c/ Čija oprema rada nije u skladu s Uvjetima Natječaja</w:t>
      </w:r>
    </w:p>
    <w:p w14:paraId="3AB2FE3B" w14:textId="77777777" w:rsidR="00A47F32" w:rsidRPr="00051B0A" w:rsidRDefault="00A47F32" w:rsidP="00A47F32">
      <w:pPr>
        <w:pStyle w:val="NormalWeb"/>
        <w:spacing w:before="0" w:beforeAutospacing="0" w:after="0" w:afterAutospacing="0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51B0A">
        <w:rPr>
          <w:rFonts w:asciiTheme="minorHAnsi" w:hAnsiTheme="minorHAnsi" w:cstheme="minorHAnsi"/>
          <w:color w:val="000000"/>
          <w:sz w:val="22"/>
          <w:szCs w:val="22"/>
        </w:rPr>
        <w:t>d/ Koji nisu u skladu s prostorno planskom dokumentacijom, Programom natječaja i ostalim uvjetima natječaja.</w:t>
      </w:r>
    </w:p>
    <w:p w14:paraId="65EF8563" w14:textId="77777777" w:rsidR="00A47F32" w:rsidRPr="00051B0A" w:rsidRDefault="00A47F32" w:rsidP="00A47F32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51B0A">
        <w:rPr>
          <w:rFonts w:asciiTheme="minorHAnsi" w:hAnsiTheme="minorHAnsi" w:cstheme="minorHAnsi"/>
          <w:color w:val="000000"/>
          <w:sz w:val="22"/>
          <w:szCs w:val="22"/>
        </w:rPr>
        <w:t>Pored usklađenosti rada s uvjetima raspisa, u pogledu sadržaja, rokova i obaveznih priloga, pri ocjenjivanju radova Ocjenjivački sud će valorizirati radove u skladu sa slijedećim kriterijima:</w:t>
      </w:r>
    </w:p>
    <w:p w14:paraId="30DD19FB" w14:textId="77777777" w:rsidR="00A47F32" w:rsidRPr="00051B0A" w:rsidRDefault="00A47F32" w:rsidP="00A47F32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2D3A850E" w14:textId="77777777" w:rsidR="00A47F32" w:rsidRPr="00051B0A" w:rsidRDefault="00A47F32" w:rsidP="00A47F32">
      <w:pPr>
        <w:pStyle w:val="NormalWeb"/>
        <w:spacing w:before="9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51B0A">
        <w:rPr>
          <w:rFonts w:asciiTheme="minorHAnsi" w:hAnsiTheme="minorHAnsi" w:cstheme="minorHAnsi"/>
          <w:b/>
          <w:bCs/>
          <w:color w:val="000000"/>
          <w:sz w:val="22"/>
          <w:szCs w:val="22"/>
        </w:rPr>
        <w:t>Šira zona obuhvata - zone A, B1 i B2 - Anketni dio: </w:t>
      </w:r>
    </w:p>
    <w:p w14:paraId="390F3FE1" w14:textId="77777777" w:rsidR="00A47F32" w:rsidRPr="00051B0A" w:rsidRDefault="00A47F32" w:rsidP="00A47F32">
      <w:pPr>
        <w:pStyle w:val="NormalWeb"/>
        <w:numPr>
          <w:ilvl w:val="0"/>
          <w:numId w:val="8"/>
        </w:numPr>
        <w:spacing w:before="120" w:beforeAutospacing="0" w:after="0" w:afterAutospacing="0"/>
        <w:ind w:left="786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51B0A">
        <w:rPr>
          <w:rFonts w:asciiTheme="minorHAnsi" w:hAnsiTheme="minorHAnsi" w:cstheme="minorHAnsi"/>
          <w:color w:val="000000"/>
          <w:sz w:val="22"/>
          <w:szCs w:val="22"/>
        </w:rPr>
        <w:t>prepoznatljivost urbanističko-arhitektonskog koncepta te estetske i oblikovne kvalitete rješenja;</w:t>
      </w:r>
    </w:p>
    <w:p w14:paraId="191273C1" w14:textId="77777777" w:rsidR="00A47F32" w:rsidRPr="00051B0A" w:rsidRDefault="00A47F32" w:rsidP="00A47F32">
      <w:pPr>
        <w:pStyle w:val="NormalWeb"/>
        <w:numPr>
          <w:ilvl w:val="0"/>
          <w:numId w:val="8"/>
        </w:numPr>
        <w:spacing w:before="0" w:beforeAutospacing="0" w:after="0" w:afterAutospacing="0"/>
        <w:ind w:left="786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51B0A">
        <w:rPr>
          <w:rFonts w:asciiTheme="minorHAnsi" w:hAnsiTheme="minorHAnsi" w:cstheme="minorHAnsi"/>
          <w:color w:val="000000"/>
          <w:sz w:val="22"/>
          <w:szCs w:val="22"/>
        </w:rPr>
        <w:t>kvalitetno prostorno - oblikovno rješenje u odnosu na širi i uži urbani kontekst;</w:t>
      </w:r>
    </w:p>
    <w:p w14:paraId="73EF84DB" w14:textId="77777777" w:rsidR="00A47F32" w:rsidRPr="00051B0A" w:rsidRDefault="00A47F32" w:rsidP="00A47F32">
      <w:pPr>
        <w:pStyle w:val="NormalWeb"/>
        <w:numPr>
          <w:ilvl w:val="0"/>
          <w:numId w:val="8"/>
        </w:numPr>
        <w:spacing w:before="0" w:beforeAutospacing="0" w:after="0" w:afterAutospacing="0"/>
        <w:ind w:left="786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51B0A">
        <w:rPr>
          <w:rFonts w:asciiTheme="minorHAnsi" w:hAnsiTheme="minorHAnsi" w:cstheme="minorHAnsi"/>
          <w:color w:val="000000"/>
          <w:sz w:val="22"/>
          <w:szCs w:val="22"/>
        </w:rPr>
        <w:t>funkcionalnost i fleksibilnost korištenja prostora;</w:t>
      </w:r>
    </w:p>
    <w:p w14:paraId="46C8CC48" w14:textId="77777777" w:rsidR="00A47F32" w:rsidRDefault="00A47F32" w:rsidP="00A47F32">
      <w:pPr>
        <w:pStyle w:val="NormalWeb"/>
        <w:numPr>
          <w:ilvl w:val="0"/>
          <w:numId w:val="8"/>
        </w:numPr>
        <w:spacing w:before="0" w:beforeAutospacing="0" w:after="0" w:afterAutospacing="0"/>
        <w:ind w:left="786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51B0A">
        <w:rPr>
          <w:rFonts w:asciiTheme="minorHAnsi" w:hAnsiTheme="minorHAnsi" w:cstheme="minorHAnsi"/>
          <w:color w:val="000000"/>
          <w:sz w:val="22"/>
          <w:szCs w:val="22"/>
        </w:rPr>
        <w:t>kreativnost i arhitektonski doprinos oblikovanju.</w:t>
      </w:r>
    </w:p>
    <w:p w14:paraId="19D34436" w14:textId="77777777" w:rsidR="00051B0A" w:rsidRPr="00051B0A" w:rsidRDefault="00051B0A" w:rsidP="00051B0A">
      <w:pPr>
        <w:pStyle w:val="NormalWeb"/>
        <w:spacing w:before="0" w:beforeAutospacing="0" w:after="0" w:afterAutospacing="0"/>
        <w:ind w:left="786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78E98635" w14:textId="77777777" w:rsidR="00A47F32" w:rsidRPr="00051B0A" w:rsidRDefault="00A47F32" w:rsidP="00A47F32">
      <w:pPr>
        <w:pStyle w:val="NormalWeb"/>
        <w:spacing w:before="56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51B0A">
        <w:rPr>
          <w:rFonts w:asciiTheme="minorHAnsi" w:hAnsiTheme="minorHAnsi" w:cstheme="minorHAnsi"/>
          <w:b/>
          <w:bCs/>
          <w:color w:val="000000"/>
          <w:sz w:val="22"/>
          <w:szCs w:val="22"/>
        </w:rPr>
        <w:t>Uže zone obuhvata – Zona A - „Nazorova“ i „Sarajevska“ (dio za realizaciju):</w:t>
      </w:r>
    </w:p>
    <w:p w14:paraId="31CE85D5" w14:textId="77777777" w:rsidR="00A47F32" w:rsidRPr="00051B0A" w:rsidRDefault="00A47F32" w:rsidP="00A47F32">
      <w:pPr>
        <w:pStyle w:val="NormalWeb"/>
        <w:numPr>
          <w:ilvl w:val="0"/>
          <w:numId w:val="9"/>
        </w:numPr>
        <w:spacing w:before="120" w:beforeAutospacing="0" w:after="0" w:afterAutospacing="0"/>
        <w:ind w:left="786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51B0A">
        <w:rPr>
          <w:rFonts w:asciiTheme="minorHAnsi" w:hAnsiTheme="minorHAnsi" w:cstheme="minorHAnsi"/>
          <w:color w:val="000000"/>
          <w:sz w:val="22"/>
          <w:szCs w:val="22"/>
        </w:rPr>
        <w:t>kvaliteta i prepoznatljivost prostornog rješenja u odnosu na kontekst;</w:t>
      </w:r>
    </w:p>
    <w:p w14:paraId="5AF1097B" w14:textId="77777777" w:rsidR="00A47F32" w:rsidRPr="00051B0A" w:rsidRDefault="00A47F32" w:rsidP="00A47F32">
      <w:pPr>
        <w:pStyle w:val="NormalWeb"/>
        <w:numPr>
          <w:ilvl w:val="0"/>
          <w:numId w:val="9"/>
        </w:numPr>
        <w:spacing w:before="0" w:beforeAutospacing="0" w:after="0" w:afterAutospacing="0"/>
        <w:ind w:left="786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51B0A">
        <w:rPr>
          <w:rFonts w:asciiTheme="minorHAnsi" w:hAnsiTheme="minorHAnsi" w:cstheme="minorHAnsi"/>
          <w:color w:val="000000"/>
          <w:sz w:val="22"/>
          <w:szCs w:val="22"/>
        </w:rPr>
        <w:t>estetska i oblikovna kvaliteta rješenja;</w:t>
      </w:r>
    </w:p>
    <w:p w14:paraId="6C058A00" w14:textId="77777777" w:rsidR="00A47F32" w:rsidRPr="00051B0A" w:rsidRDefault="00A47F32" w:rsidP="00A47F32">
      <w:pPr>
        <w:pStyle w:val="NormalWeb"/>
        <w:numPr>
          <w:ilvl w:val="0"/>
          <w:numId w:val="9"/>
        </w:numPr>
        <w:spacing w:before="0" w:beforeAutospacing="0" w:after="0" w:afterAutospacing="0"/>
        <w:ind w:left="786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51B0A">
        <w:rPr>
          <w:rFonts w:asciiTheme="minorHAnsi" w:hAnsiTheme="minorHAnsi" w:cstheme="minorHAnsi"/>
          <w:color w:val="000000"/>
          <w:sz w:val="22"/>
          <w:szCs w:val="22"/>
        </w:rPr>
        <w:t>ostvarena funkcionalnost, fleksibilnost i kvaliteta javnog prostora; </w:t>
      </w:r>
    </w:p>
    <w:p w14:paraId="2B8C056E" w14:textId="77777777" w:rsidR="00A47F32" w:rsidRPr="00051B0A" w:rsidRDefault="00A47F32" w:rsidP="00A47F32">
      <w:pPr>
        <w:pStyle w:val="NormalWeb"/>
        <w:numPr>
          <w:ilvl w:val="0"/>
          <w:numId w:val="9"/>
        </w:numPr>
        <w:spacing w:before="0" w:beforeAutospacing="0" w:after="0" w:afterAutospacing="0"/>
        <w:ind w:left="786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51B0A">
        <w:rPr>
          <w:rFonts w:asciiTheme="minorHAnsi" w:hAnsiTheme="minorHAnsi" w:cstheme="minorHAnsi"/>
          <w:color w:val="000000"/>
          <w:sz w:val="22"/>
          <w:szCs w:val="22"/>
        </w:rPr>
        <w:t>realizacija prostornog programa;</w:t>
      </w:r>
    </w:p>
    <w:p w14:paraId="35B9284D" w14:textId="77777777" w:rsidR="00A47F32" w:rsidRPr="00051B0A" w:rsidRDefault="00A47F32" w:rsidP="00A47F32">
      <w:pPr>
        <w:pStyle w:val="NormalWeb"/>
        <w:numPr>
          <w:ilvl w:val="0"/>
          <w:numId w:val="9"/>
        </w:numPr>
        <w:spacing w:before="0" w:beforeAutospacing="0" w:after="0" w:afterAutospacing="0"/>
        <w:ind w:left="786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51B0A">
        <w:rPr>
          <w:rFonts w:asciiTheme="minorHAnsi" w:hAnsiTheme="minorHAnsi" w:cstheme="minorHAnsi"/>
          <w:color w:val="000000"/>
          <w:sz w:val="22"/>
          <w:szCs w:val="22"/>
        </w:rPr>
        <w:t>realizacija funkcionalnih i kvalitativnih zahtjeva;</w:t>
      </w:r>
    </w:p>
    <w:p w14:paraId="1B4BD58F" w14:textId="77777777" w:rsidR="00A47F32" w:rsidRPr="00051B0A" w:rsidRDefault="00A47F32" w:rsidP="00A47F32">
      <w:pPr>
        <w:pStyle w:val="NormalWeb"/>
        <w:numPr>
          <w:ilvl w:val="0"/>
          <w:numId w:val="9"/>
        </w:numPr>
        <w:spacing w:before="0" w:beforeAutospacing="0" w:after="0" w:afterAutospacing="0"/>
        <w:ind w:left="786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51B0A">
        <w:rPr>
          <w:rFonts w:asciiTheme="minorHAnsi" w:hAnsiTheme="minorHAnsi" w:cstheme="minorHAnsi"/>
          <w:color w:val="000000"/>
          <w:sz w:val="22"/>
          <w:szCs w:val="22"/>
        </w:rPr>
        <w:t>racionalnost i ekonomičnost rješenja;</w:t>
      </w:r>
    </w:p>
    <w:p w14:paraId="474CA2A5" w14:textId="77777777" w:rsidR="00A47F32" w:rsidRPr="00051B0A" w:rsidRDefault="00A47F32" w:rsidP="00A47F32">
      <w:pPr>
        <w:pStyle w:val="NormalWeb"/>
        <w:numPr>
          <w:ilvl w:val="0"/>
          <w:numId w:val="9"/>
        </w:numPr>
        <w:spacing w:before="0" w:beforeAutospacing="0" w:after="0" w:afterAutospacing="0"/>
        <w:ind w:left="786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51B0A">
        <w:rPr>
          <w:rFonts w:asciiTheme="minorHAnsi" w:hAnsiTheme="minorHAnsi" w:cstheme="minorHAnsi"/>
          <w:color w:val="000000"/>
          <w:sz w:val="22"/>
          <w:szCs w:val="22"/>
        </w:rPr>
        <w:t>jednostavnost i ekonomičnost održavanja;</w:t>
      </w:r>
    </w:p>
    <w:p w14:paraId="620869A8" w14:textId="77777777" w:rsidR="00A47F32" w:rsidRPr="00051B0A" w:rsidRDefault="00A47F32" w:rsidP="00A47F32">
      <w:pPr>
        <w:pStyle w:val="NormalWeb"/>
        <w:numPr>
          <w:ilvl w:val="0"/>
          <w:numId w:val="9"/>
        </w:numPr>
        <w:spacing w:before="0" w:beforeAutospacing="0" w:after="0" w:afterAutospacing="0"/>
        <w:ind w:left="786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51B0A">
        <w:rPr>
          <w:rFonts w:asciiTheme="minorHAnsi" w:hAnsiTheme="minorHAnsi" w:cstheme="minorHAnsi"/>
          <w:color w:val="000000"/>
          <w:sz w:val="22"/>
          <w:szCs w:val="22"/>
        </w:rPr>
        <w:t>provedivost.</w:t>
      </w:r>
    </w:p>
    <w:p w14:paraId="0DDB2840" w14:textId="77777777" w:rsidR="00467E72" w:rsidRPr="00051B0A" w:rsidRDefault="00467E72" w:rsidP="00467E72">
      <w:pPr>
        <w:ind w:left="705" w:hanging="421"/>
        <w:jc w:val="both"/>
        <w:rPr>
          <w:rFonts w:asciiTheme="minorHAnsi" w:hAnsiTheme="minorHAnsi" w:cstheme="minorHAnsi"/>
          <w:sz w:val="22"/>
          <w:szCs w:val="22"/>
        </w:rPr>
      </w:pPr>
    </w:p>
    <w:p w14:paraId="531369A2" w14:textId="77777777" w:rsidR="000D3D69" w:rsidRPr="00051B0A" w:rsidRDefault="000D3D69" w:rsidP="000952ED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51B0A">
        <w:rPr>
          <w:rFonts w:asciiTheme="minorHAnsi" w:hAnsiTheme="minorHAnsi" w:cstheme="minorHAnsi"/>
          <w:color w:val="000000"/>
          <w:sz w:val="22"/>
          <w:szCs w:val="22"/>
        </w:rPr>
        <w:t xml:space="preserve">Natječaj se provodi u skladu s Poglavljem 2., člancima 327., 328., 329., 330. i 331. ZJN, ostalim odredbama ZJN, koje se primjenjuju na projektni natječaj te odredbama Pravilnika HKA, ako iste nisu u suprotnosti sa ZJN. </w:t>
      </w:r>
    </w:p>
    <w:p w14:paraId="2AC84FA8" w14:textId="77777777" w:rsidR="000D3D69" w:rsidRPr="00051B0A" w:rsidRDefault="000D3D69" w:rsidP="000952ED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51B0A">
        <w:rPr>
          <w:rFonts w:asciiTheme="minorHAnsi" w:hAnsiTheme="minorHAnsi" w:cstheme="minorHAnsi"/>
          <w:color w:val="000000"/>
          <w:sz w:val="22"/>
          <w:szCs w:val="22"/>
        </w:rPr>
        <w:t xml:space="preserve">Projektni natječaj se provodi kao postupak koji prethodi postupku sklapanja ugovora o javnim uslugama u dogovoru s </w:t>
      </w:r>
      <w:proofErr w:type="spellStart"/>
      <w:r w:rsidRPr="00051B0A">
        <w:rPr>
          <w:rFonts w:asciiTheme="minorHAnsi" w:hAnsiTheme="minorHAnsi" w:cstheme="minorHAnsi"/>
          <w:color w:val="000000"/>
          <w:sz w:val="22"/>
          <w:szCs w:val="22"/>
        </w:rPr>
        <w:t>Raspisivačem</w:t>
      </w:r>
      <w:proofErr w:type="spellEnd"/>
      <w:r w:rsidRPr="00051B0A">
        <w:rPr>
          <w:rFonts w:asciiTheme="minorHAnsi" w:hAnsiTheme="minorHAnsi" w:cstheme="minorHAnsi"/>
          <w:color w:val="000000"/>
          <w:sz w:val="22"/>
          <w:szCs w:val="22"/>
        </w:rPr>
        <w:t xml:space="preserve"> sukladno članku 327. stavku 1. točci 1. ZJN za:</w:t>
      </w:r>
    </w:p>
    <w:p w14:paraId="61A4B7C5" w14:textId="0940B60C" w:rsidR="000D3D69" w:rsidRPr="00051B0A" w:rsidRDefault="00051B0A" w:rsidP="000952ED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51B0A">
        <w:rPr>
          <w:rFonts w:asciiTheme="minorHAnsi" w:hAnsiTheme="minorHAnsi" w:cstheme="minorHAnsi"/>
          <w:color w:val="000000"/>
          <w:sz w:val="22"/>
          <w:szCs w:val="22"/>
        </w:rPr>
        <w:t>1)</w:t>
      </w:r>
      <w:r w:rsidR="000D3D69" w:rsidRPr="00051B0A">
        <w:rPr>
          <w:rFonts w:asciiTheme="minorHAnsi" w:hAnsiTheme="minorHAnsi" w:cstheme="minorHAnsi"/>
          <w:color w:val="000000"/>
          <w:sz w:val="22"/>
          <w:szCs w:val="22"/>
        </w:rPr>
        <w:t xml:space="preserve"> izradu Urbanističkog plana uređenja „Nazorova“</w:t>
      </w:r>
    </w:p>
    <w:p w14:paraId="1157B829" w14:textId="1294AE9F" w:rsidR="00051B0A" w:rsidRPr="00051B0A" w:rsidRDefault="00051B0A" w:rsidP="000952ED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51B0A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2) </w:t>
      </w:r>
      <w:r w:rsidR="000D3D69" w:rsidRPr="00051B0A">
        <w:rPr>
          <w:rFonts w:asciiTheme="minorHAnsi" w:hAnsiTheme="minorHAnsi" w:cstheme="minorHAnsi"/>
          <w:color w:val="000000"/>
          <w:sz w:val="22"/>
          <w:szCs w:val="22"/>
        </w:rPr>
        <w:t>izradu projektno - tehničke dokumentacije za uređenje javnih površina i izgradnju javne garaže u zoni „Nazorova“ (vremenski usklađeno s izradom projektno-tehničke dokumentacije za stambeno-poslovnu zgradu „Centar Nazorova“ kako bi se osiguralo jedinstveno  prostorno i oblikovno rješenje)</w:t>
      </w:r>
    </w:p>
    <w:p w14:paraId="3A0F4F47" w14:textId="6CFBCF71" w:rsidR="000D3D69" w:rsidRPr="00051B0A" w:rsidRDefault="00051B0A" w:rsidP="000952ED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51B0A">
        <w:rPr>
          <w:rFonts w:asciiTheme="minorHAnsi" w:hAnsiTheme="minorHAnsi" w:cstheme="minorHAnsi"/>
          <w:color w:val="000000"/>
          <w:sz w:val="22"/>
          <w:szCs w:val="22"/>
        </w:rPr>
        <w:t>3)</w:t>
      </w:r>
      <w:r w:rsidR="000D3D69" w:rsidRPr="00051B0A">
        <w:rPr>
          <w:rFonts w:asciiTheme="minorHAnsi" w:hAnsiTheme="minorHAnsi" w:cstheme="minorHAnsi"/>
          <w:color w:val="000000"/>
          <w:sz w:val="22"/>
          <w:szCs w:val="22"/>
        </w:rPr>
        <w:t xml:space="preserve"> izradu projektno - tehničke dokumentacije za uređenje trga uz tržnicu i javne garaže u Sarajevskoj.</w:t>
      </w:r>
    </w:p>
    <w:p w14:paraId="7861386C" w14:textId="6B3E6925" w:rsidR="000D3D69" w:rsidRDefault="000D3D69" w:rsidP="000952ED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51B0A">
        <w:rPr>
          <w:rFonts w:asciiTheme="minorHAnsi" w:hAnsiTheme="minorHAnsi" w:cstheme="minorHAnsi"/>
          <w:color w:val="000000"/>
          <w:sz w:val="22"/>
          <w:szCs w:val="22"/>
        </w:rPr>
        <w:t>Obveza investitora stambeno-poslovne zgrade „Centar Nazorova je sklapanje ugovora o izradi projektno-tehničke dokumentacije za izgradnju stambeno-poslovne zgrade „Centar Nazorova“, a sve u skladu s Uvjetima natječaja. Vrijednost navedene usluge nije dio procijenjene vrijednosti javne nabave već je iskazana zasebno</w:t>
      </w:r>
      <w:r w:rsidR="000952ED">
        <w:rPr>
          <w:rFonts w:asciiTheme="minorHAnsi" w:hAnsiTheme="minorHAnsi" w:cstheme="minorHAnsi"/>
          <w:color w:val="000000"/>
          <w:sz w:val="22"/>
          <w:szCs w:val="22"/>
        </w:rPr>
        <w:t>*</w:t>
      </w:r>
      <w:r w:rsidRPr="00051B0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3CEA223" w14:textId="265931BB" w:rsidR="000D3D69" w:rsidRPr="00051B0A" w:rsidRDefault="000D3D69" w:rsidP="000952ED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051B0A">
        <w:rPr>
          <w:rFonts w:asciiTheme="minorHAnsi" w:hAnsiTheme="minorHAnsi" w:cstheme="minorHAnsi"/>
          <w:color w:val="000000"/>
          <w:sz w:val="22"/>
          <w:szCs w:val="22"/>
        </w:rPr>
        <w:t>Raspisivač</w:t>
      </w:r>
      <w:proofErr w:type="spellEnd"/>
      <w:r w:rsidRPr="00051B0A">
        <w:rPr>
          <w:rFonts w:asciiTheme="minorHAnsi" w:hAnsiTheme="minorHAnsi" w:cstheme="minorHAnsi"/>
          <w:color w:val="000000"/>
          <w:sz w:val="22"/>
          <w:szCs w:val="22"/>
        </w:rPr>
        <w:t xml:space="preserve"> (javni naručitelj) će sklopiti Ugovor o pružanju usluga za izradu prostorno planske i projektno-tehničke dokumentacije pod točkama 1), 2) i 3) temeljem pregovaračkog postupka bez prethodne objave poziva na nadmetanje, sukladno članku 133. ZJN (NN 120/16,114/22) s Ponuditeljima koje predlože autori prvonagrađenih radova za Užu zonu obuhvata – Zona A - „Nazorova“ i Užu zonu obuhvata – Zona A - „Sarajevska“.</w:t>
      </w:r>
    </w:p>
    <w:p w14:paraId="4E46E366" w14:textId="7C649ED6" w:rsidR="000D3D69" w:rsidRDefault="000D3D69" w:rsidP="000952ED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51B0A">
        <w:rPr>
          <w:rFonts w:asciiTheme="minorHAnsi" w:hAnsiTheme="minorHAnsi" w:cstheme="minorHAnsi"/>
          <w:color w:val="000000"/>
          <w:sz w:val="22"/>
          <w:szCs w:val="22"/>
        </w:rPr>
        <w:t xml:space="preserve">Investitor (privatni naručitelj) stambeno-poslovne zgrade „Centar Nazorova“ sklopit će ugovor o izradi projektno tehničke dokumentacije </w:t>
      </w:r>
      <w:r w:rsidR="0076062C" w:rsidRPr="00051B0A">
        <w:rPr>
          <w:rFonts w:asciiTheme="minorHAnsi" w:hAnsiTheme="minorHAnsi" w:cstheme="minorHAnsi"/>
          <w:color w:val="000000"/>
          <w:sz w:val="22"/>
          <w:szCs w:val="22"/>
        </w:rPr>
        <w:t>za izgradnju stambeno-poslovne zgrade „Centar Nazorova“</w:t>
      </w:r>
      <w:r w:rsidR="0076062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51B0A">
        <w:rPr>
          <w:rFonts w:asciiTheme="minorHAnsi" w:hAnsiTheme="minorHAnsi" w:cstheme="minorHAnsi"/>
          <w:color w:val="000000"/>
          <w:sz w:val="22"/>
          <w:szCs w:val="22"/>
        </w:rPr>
        <w:t>s gospodarskim subjektom kojeg predlože autori prvonagrađenog rada za Užu zonu obuhvata – Zona A - „Nazorova“.</w:t>
      </w:r>
    </w:p>
    <w:p w14:paraId="5F77244E" w14:textId="52236FC3" w:rsidR="000952ED" w:rsidRDefault="000952ED" w:rsidP="000952E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52ED">
        <w:rPr>
          <w:rFonts w:asciiTheme="minorHAnsi" w:hAnsiTheme="minorHAnsi" w:cstheme="minorHAnsi"/>
          <w:color w:val="000000"/>
          <w:sz w:val="22"/>
          <w:szCs w:val="22"/>
        </w:rPr>
        <w:t>Cijena usluge izrade prostorno planske i projektno tehničke dokumentacije formira se sukladno Pravilniku o standardu usluga Hrvatske komore arhitekata, odnosno potrebnom broju norma sati i primjenjivoj prosječnoj tržišnoj cijeni norma sata koju utvrđuje Hrvatska komora arhitekta istraživanjem tržišta.</w:t>
      </w:r>
    </w:p>
    <w:p w14:paraId="58B9E275" w14:textId="409CEE84" w:rsidR="000952ED" w:rsidRPr="000952ED" w:rsidRDefault="000952ED" w:rsidP="000952E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52ED">
        <w:rPr>
          <w:rFonts w:asciiTheme="minorHAnsi" w:hAnsiTheme="minorHAnsi" w:cstheme="minorHAnsi"/>
          <w:color w:val="000000"/>
          <w:sz w:val="22"/>
          <w:szCs w:val="22"/>
        </w:rPr>
        <w:t>Cijena usluge izrade prostorno planske i projektno tehničke dokumentacije važeća je za kalendarske godine 2023. i 2024. godinu, a nakon čega se cijena izrade prostorno planske i projektno-tehničke dokumentacije usklađuje s trenutnom tržišnom prosječnom cijenom norma sata.</w:t>
      </w:r>
    </w:p>
    <w:p w14:paraId="4699453C" w14:textId="77777777" w:rsidR="000952ED" w:rsidRDefault="000952ED" w:rsidP="00051B0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521F69" w14:textId="670F0755" w:rsidR="00051B0A" w:rsidRPr="00051B0A" w:rsidRDefault="00051B0A" w:rsidP="00051B0A">
      <w:pPr>
        <w:jc w:val="both"/>
        <w:rPr>
          <w:rFonts w:asciiTheme="minorHAnsi" w:hAnsiTheme="minorHAnsi" w:cstheme="minorHAnsi"/>
          <w:sz w:val="22"/>
          <w:szCs w:val="22"/>
        </w:rPr>
      </w:pPr>
      <w:r w:rsidRPr="00051B0A">
        <w:rPr>
          <w:rFonts w:asciiTheme="minorHAnsi" w:hAnsiTheme="minorHAnsi" w:cstheme="minorHAnsi"/>
          <w:sz w:val="22"/>
          <w:szCs w:val="22"/>
        </w:rPr>
        <w:t>Natječaj se provodi na hrvatskom jeziku i latiničnom pismu.</w:t>
      </w:r>
    </w:p>
    <w:p w14:paraId="3391E0E9" w14:textId="77777777" w:rsidR="000952ED" w:rsidRDefault="000952ED" w:rsidP="000952ED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140B0F92" w14:textId="06FD0412" w:rsidR="000952ED" w:rsidRPr="000952ED" w:rsidRDefault="000952ED" w:rsidP="000952ED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0952ED">
        <w:rPr>
          <w:rFonts w:asciiTheme="minorHAnsi" w:hAnsiTheme="minorHAnsi" w:cstheme="minorHAnsi"/>
          <w:sz w:val="22"/>
          <w:szCs w:val="22"/>
        </w:rPr>
        <w:t xml:space="preserve">* Za izradu projektno-tehničke dokumentacije za izgradnju stambeno-poslovne zgrade „Centar Nazorova“ potrebna je srednja vrijednost od </w:t>
      </w:r>
      <w:r w:rsidRPr="000952ED">
        <w:rPr>
          <w:rFonts w:asciiTheme="minorHAnsi" w:hAnsiTheme="minorHAnsi" w:cstheme="minorHAnsi"/>
          <w:b/>
          <w:bCs/>
          <w:sz w:val="22"/>
          <w:szCs w:val="22"/>
        </w:rPr>
        <w:t>31.573 Norma sati</w:t>
      </w:r>
      <w:r w:rsidRPr="000952ED">
        <w:rPr>
          <w:rFonts w:asciiTheme="minorHAnsi" w:hAnsiTheme="minorHAnsi" w:cstheme="minorHAnsi"/>
          <w:sz w:val="22"/>
          <w:szCs w:val="22"/>
        </w:rPr>
        <w:t xml:space="preserve">.  Prema prosječnoj tržišnoj cijeni norma sata od 29,53 </w:t>
      </w:r>
      <w:proofErr w:type="spellStart"/>
      <w:r w:rsidRPr="000952ED">
        <w:rPr>
          <w:rFonts w:asciiTheme="minorHAnsi" w:hAnsiTheme="minorHAnsi" w:cstheme="minorHAnsi"/>
          <w:sz w:val="22"/>
          <w:szCs w:val="22"/>
        </w:rPr>
        <w:t>eur</w:t>
      </w:r>
      <w:proofErr w:type="spellEnd"/>
      <w:r w:rsidRPr="000952ED">
        <w:rPr>
          <w:rFonts w:asciiTheme="minorHAnsi" w:hAnsiTheme="minorHAnsi" w:cstheme="minorHAnsi"/>
          <w:sz w:val="22"/>
          <w:szCs w:val="22"/>
        </w:rPr>
        <w:t xml:space="preserve">/222,49kn aktualnoj u lipnju 2023. cijena izrade projektno-tehničke dokumentacije iznosi </w:t>
      </w:r>
      <w:r w:rsidRPr="000952ED">
        <w:rPr>
          <w:rFonts w:asciiTheme="minorHAnsi" w:hAnsiTheme="minorHAnsi" w:cstheme="minorHAnsi"/>
          <w:b/>
          <w:bCs/>
          <w:sz w:val="22"/>
          <w:szCs w:val="22"/>
        </w:rPr>
        <w:t xml:space="preserve">932.350,00 </w:t>
      </w:r>
      <w:proofErr w:type="spellStart"/>
      <w:r w:rsidRPr="000952ED">
        <w:rPr>
          <w:rFonts w:asciiTheme="minorHAnsi" w:hAnsiTheme="minorHAnsi" w:cstheme="minorHAnsi"/>
          <w:b/>
          <w:bCs/>
          <w:sz w:val="22"/>
          <w:szCs w:val="22"/>
        </w:rPr>
        <w:t>eur</w:t>
      </w:r>
      <w:proofErr w:type="spellEnd"/>
      <w:r w:rsidRPr="000952ED">
        <w:rPr>
          <w:rFonts w:asciiTheme="minorHAnsi" w:hAnsiTheme="minorHAnsi" w:cstheme="minorHAnsi"/>
          <w:b/>
          <w:bCs/>
          <w:sz w:val="22"/>
          <w:szCs w:val="22"/>
        </w:rPr>
        <w:t xml:space="preserve"> / 7.024.791,08 kn bez PDV-a</w:t>
      </w:r>
      <w:r w:rsidRPr="000952ED">
        <w:rPr>
          <w:rFonts w:asciiTheme="minorHAnsi" w:hAnsiTheme="minorHAnsi" w:cstheme="minorHAnsi"/>
          <w:sz w:val="22"/>
          <w:szCs w:val="22"/>
        </w:rPr>
        <w:t>.</w:t>
      </w:r>
    </w:p>
    <w:p w14:paraId="50E5B061" w14:textId="07610951" w:rsidR="007F73B6" w:rsidRPr="00051B0A" w:rsidRDefault="007F73B6" w:rsidP="00B224F8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7F73B6" w:rsidRPr="00051B0A" w:rsidSect="005170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2ED4"/>
    <w:multiLevelType w:val="hybridMultilevel"/>
    <w:tmpl w:val="41141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41383"/>
    <w:multiLevelType w:val="hybridMultilevel"/>
    <w:tmpl w:val="58ECEA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D62C2"/>
    <w:multiLevelType w:val="multilevel"/>
    <w:tmpl w:val="3F7CDE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6A53DF3"/>
    <w:multiLevelType w:val="multilevel"/>
    <w:tmpl w:val="FDC2A202"/>
    <w:lvl w:ilvl="0">
      <w:start w:val="3"/>
      <w:numFmt w:val="decimal"/>
      <w:lvlText w:val="%1."/>
      <w:lvlJc w:val="left"/>
      <w:pPr>
        <w:ind w:left="326" w:hanging="221"/>
      </w:pPr>
      <w:rPr>
        <w:rFonts w:ascii="Calibri" w:eastAsia="Calibri" w:hAnsi="Calibri" w:hint="default"/>
        <w:b/>
        <w:bCs/>
        <w:sz w:val="22"/>
        <w:szCs w:val="22"/>
      </w:rPr>
    </w:lvl>
    <w:lvl w:ilvl="1">
      <w:start w:val="1"/>
      <w:numFmt w:val="decimal"/>
      <w:lvlText w:val="5.%2."/>
      <w:lvlJc w:val="left"/>
      <w:pPr>
        <w:ind w:left="975" w:hanging="392"/>
      </w:pPr>
      <w:rPr>
        <w:rFonts w:ascii="Calibri" w:eastAsia="Calibri" w:hAnsi="Calibri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975" w:hanging="3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49" w:hanging="3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23" w:hanging="3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97" w:hanging="3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1" w:hanging="3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44" w:hanging="3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18" w:hanging="392"/>
      </w:pPr>
      <w:rPr>
        <w:rFonts w:hint="default"/>
      </w:rPr>
    </w:lvl>
  </w:abstractNum>
  <w:abstractNum w:abstractNumId="4" w15:restartNumberingAfterBreak="0">
    <w:nsid w:val="2CA04194"/>
    <w:multiLevelType w:val="hybridMultilevel"/>
    <w:tmpl w:val="DD9654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E36FC"/>
    <w:multiLevelType w:val="hybridMultilevel"/>
    <w:tmpl w:val="00120D34"/>
    <w:lvl w:ilvl="0" w:tplc="DB4EE5E8">
      <w:start w:val="1"/>
      <w:numFmt w:val="upperRoman"/>
      <w:pStyle w:val="Heading1"/>
      <w:lvlText w:val="%1."/>
      <w:lvlJc w:val="right"/>
      <w:pPr>
        <w:ind w:left="748" w:hanging="180"/>
      </w:pPr>
    </w:lvl>
    <w:lvl w:ilvl="1" w:tplc="20A84CA8">
      <w:start w:val="1"/>
      <w:numFmt w:val="decimal"/>
      <w:lvlText w:val="%2)"/>
      <w:lvlJc w:val="left"/>
      <w:pPr>
        <w:ind w:left="1440" w:hanging="360"/>
      </w:pPr>
      <w:rPr>
        <w:rFonts w:ascii="Calibri" w:hAnsi="Calibri" w:hint="default"/>
        <w:sz w:val="20"/>
      </w:rPr>
    </w:lvl>
    <w:lvl w:ilvl="2" w:tplc="DAD6D05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90279"/>
    <w:multiLevelType w:val="hybridMultilevel"/>
    <w:tmpl w:val="03C8755C"/>
    <w:lvl w:ilvl="0" w:tplc="795C47F4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1118F"/>
    <w:multiLevelType w:val="multilevel"/>
    <w:tmpl w:val="8CC85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CB3DB7"/>
    <w:multiLevelType w:val="hybridMultilevel"/>
    <w:tmpl w:val="A474952E"/>
    <w:lvl w:ilvl="0" w:tplc="9E9E957E">
      <w:start w:val="1"/>
      <w:numFmt w:val="decimal"/>
      <w:pStyle w:val="Heading2"/>
      <w:lvlText w:val="1.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0F10C7"/>
    <w:multiLevelType w:val="hybridMultilevel"/>
    <w:tmpl w:val="B7AAAE44"/>
    <w:lvl w:ilvl="0" w:tplc="20A84CA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32B6F"/>
    <w:multiLevelType w:val="hybridMultilevel"/>
    <w:tmpl w:val="58ECEA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301020"/>
    <w:multiLevelType w:val="hybridMultilevel"/>
    <w:tmpl w:val="2BC2FA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226C5"/>
    <w:multiLevelType w:val="multilevel"/>
    <w:tmpl w:val="FA0EA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49327731">
    <w:abstractNumId w:val="6"/>
  </w:num>
  <w:num w:numId="2" w16cid:durableId="1194004774">
    <w:abstractNumId w:val="2"/>
  </w:num>
  <w:num w:numId="3" w16cid:durableId="8462871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15316289">
    <w:abstractNumId w:val="11"/>
  </w:num>
  <w:num w:numId="5" w16cid:durableId="1801530476">
    <w:abstractNumId w:val="4"/>
  </w:num>
  <w:num w:numId="6" w16cid:durableId="1646734176">
    <w:abstractNumId w:val="1"/>
  </w:num>
  <w:num w:numId="7" w16cid:durableId="149756964">
    <w:abstractNumId w:val="10"/>
  </w:num>
  <w:num w:numId="8" w16cid:durableId="1542089087">
    <w:abstractNumId w:val="7"/>
  </w:num>
  <w:num w:numId="9" w16cid:durableId="1727484576">
    <w:abstractNumId w:val="12"/>
  </w:num>
  <w:num w:numId="10" w16cid:durableId="827595675">
    <w:abstractNumId w:val="8"/>
  </w:num>
  <w:num w:numId="11" w16cid:durableId="586380383">
    <w:abstractNumId w:val="5"/>
  </w:num>
  <w:num w:numId="12" w16cid:durableId="1083260012">
    <w:abstractNumId w:val="3"/>
  </w:num>
  <w:num w:numId="13" w16cid:durableId="11354138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2ED"/>
    <w:rsid w:val="00051B0A"/>
    <w:rsid w:val="000952ED"/>
    <w:rsid w:val="000D3D69"/>
    <w:rsid w:val="00171846"/>
    <w:rsid w:val="002232ED"/>
    <w:rsid w:val="00280DD0"/>
    <w:rsid w:val="002C4481"/>
    <w:rsid w:val="003761A7"/>
    <w:rsid w:val="003D2000"/>
    <w:rsid w:val="00467E72"/>
    <w:rsid w:val="004E2CE7"/>
    <w:rsid w:val="004F02D7"/>
    <w:rsid w:val="00517068"/>
    <w:rsid w:val="00533CDC"/>
    <w:rsid w:val="00581C70"/>
    <w:rsid w:val="005868B8"/>
    <w:rsid w:val="005B54AC"/>
    <w:rsid w:val="00675034"/>
    <w:rsid w:val="006C56CF"/>
    <w:rsid w:val="006E3037"/>
    <w:rsid w:val="0076062C"/>
    <w:rsid w:val="007B3236"/>
    <w:rsid w:val="007D0C4D"/>
    <w:rsid w:val="007D768E"/>
    <w:rsid w:val="007F530D"/>
    <w:rsid w:val="007F73B6"/>
    <w:rsid w:val="00863216"/>
    <w:rsid w:val="008A1158"/>
    <w:rsid w:val="008F5000"/>
    <w:rsid w:val="008F64AA"/>
    <w:rsid w:val="00934BF8"/>
    <w:rsid w:val="00A22B38"/>
    <w:rsid w:val="00A47F32"/>
    <w:rsid w:val="00AB626D"/>
    <w:rsid w:val="00AD14C7"/>
    <w:rsid w:val="00AF6465"/>
    <w:rsid w:val="00B224F8"/>
    <w:rsid w:val="00B414BD"/>
    <w:rsid w:val="00B9052F"/>
    <w:rsid w:val="00BF7CDA"/>
    <w:rsid w:val="00C20907"/>
    <w:rsid w:val="00C93851"/>
    <w:rsid w:val="00D01F7E"/>
    <w:rsid w:val="00D16234"/>
    <w:rsid w:val="00D56F9E"/>
    <w:rsid w:val="00DA700C"/>
    <w:rsid w:val="00DD782A"/>
    <w:rsid w:val="00E34B55"/>
    <w:rsid w:val="00E62BB1"/>
    <w:rsid w:val="00E97200"/>
    <w:rsid w:val="00FB6DF4"/>
    <w:rsid w:val="00FC1D06"/>
    <w:rsid w:val="00FD0425"/>
    <w:rsid w:val="00FF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4E4AA"/>
  <w15:docId w15:val="{617F181B-7E56-4C7E-A089-1396592C3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F32"/>
    <w:pPr>
      <w:spacing w:after="0" w:line="240" w:lineRule="auto"/>
    </w:pPr>
    <w:rPr>
      <w:rFonts w:ascii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D3D69"/>
    <w:pPr>
      <w:numPr>
        <w:numId w:val="11"/>
      </w:numPr>
      <w:autoSpaceDE w:val="0"/>
      <w:autoSpaceDN w:val="0"/>
      <w:adjustRightInd w:val="0"/>
      <w:spacing w:after="120"/>
      <w:jc w:val="both"/>
      <w:outlineLvl w:val="0"/>
    </w:pPr>
    <w:rPr>
      <w:rFonts w:ascii="Calibri" w:hAnsi="Calibri"/>
      <w:b/>
      <w:bCs/>
      <w:noProof/>
      <w:szCs w:val="28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FC1D06"/>
    <w:pPr>
      <w:numPr>
        <w:numId w:val="10"/>
      </w:numPr>
      <w:autoSpaceDE w:val="0"/>
      <w:autoSpaceDN w:val="0"/>
      <w:adjustRightInd w:val="0"/>
      <w:spacing w:before="120" w:after="120"/>
      <w:jc w:val="both"/>
      <w:outlineLvl w:val="1"/>
    </w:pPr>
    <w:rPr>
      <w:rFonts w:ascii="Calibri" w:hAnsi="Calibri"/>
      <w:b/>
      <w:bCs/>
      <w:sz w:val="22"/>
      <w:szCs w:val="22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G lista,List Paragraph Red,lp1,Paragraphe de liste PBLH,Graph &amp; Table tite,Normal bullet 2,Bullet list,Figure_name,Equipment,Numbered Indented Text,List Paragraph11,List Paragraph Char Char,Heading 11"/>
    <w:basedOn w:val="Normal"/>
    <w:uiPriority w:val="1"/>
    <w:qFormat/>
    <w:rsid w:val="002232ED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D01F7E"/>
    <w:rPr>
      <w:color w:val="0563C1" w:themeColor="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D01F7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F53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53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530D"/>
    <w:rPr>
      <w:rFonts w:ascii="Calibri" w:eastAsia="Calibri" w:hAnsi="Calibr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53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530D"/>
    <w:rPr>
      <w:rFonts w:ascii="Calibri" w:eastAsia="Calibri" w:hAnsi="Calibri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30D"/>
    <w:rPr>
      <w:rFonts w:ascii="Segoe UI" w:eastAsia="Calibr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C44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C448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71846"/>
    <w:pPr>
      <w:spacing w:after="0" w:line="240" w:lineRule="auto"/>
    </w:pPr>
    <w:rPr>
      <w:rFonts w:ascii="Calibri" w:eastAsia="Calibri" w:hAnsi="Calibri"/>
      <w:lang w:eastAsia="en-US"/>
    </w:rPr>
  </w:style>
  <w:style w:type="paragraph" w:styleId="NormalWeb">
    <w:name w:val="Normal (Web)"/>
    <w:basedOn w:val="Normal"/>
    <w:uiPriority w:val="99"/>
    <w:unhideWhenUsed/>
    <w:rsid w:val="008A1158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rsid w:val="00FC1D06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0D3D69"/>
    <w:rPr>
      <w:rFonts w:ascii="Calibri" w:hAnsi="Calibri"/>
      <w:b/>
      <w:bCs/>
      <w:noProof/>
      <w:sz w:val="24"/>
      <w:szCs w:val="28"/>
    </w:rPr>
  </w:style>
  <w:style w:type="paragraph" w:styleId="List">
    <w:name w:val="List"/>
    <w:basedOn w:val="Normal"/>
    <w:rsid w:val="000D3D69"/>
    <w:pPr>
      <w:autoSpaceDE w:val="0"/>
      <w:autoSpaceDN w:val="0"/>
      <w:adjustRightInd w:val="0"/>
      <w:spacing w:before="120"/>
      <w:ind w:left="709"/>
      <w:contextualSpacing/>
      <w:jc w:val="both"/>
    </w:pPr>
    <w:rPr>
      <w:rFonts w:ascii="Calibri" w:eastAsia="Calibri" w:hAnsi="Calibri" w:cs="Tahoma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051B0A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eastAsia="hr-HR" w:bidi="hr-HR"/>
    </w:rPr>
  </w:style>
  <w:style w:type="character" w:customStyle="1" w:styleId="BodyTextChar">
    <w:name w:val="Body Text Char"/>
    <w:basedOn w:val="DefaultParagraphFont"/>
    <w:link w:val="BodyText"/>
    <w:uiPriority w:val="1"/>
    <w:rsid w:val="00051B0A"/>
    <w:rPr>
      <w:rFonts w:ascii="Trebuchet MS" w:eastAsia="Trebuchet MS" w:hAnsi="Trebuchet MS" w:cs="Trebuchet MS"/>
      <w:lang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48WOYD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h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atjecajnazorovakarlova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25627-31D4-443F-9A4E-D20F93CE2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2210</Words>
  <Characters>12597</Characters>
  <Application>Microsoft Office Word</Application>
  <DocSecurity>4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Nikolina Bilic</dc:creator>
  <cp:lastModifiedBy>Ana Župančić</cp:lastModifiedBy>
  <cp:revision>2</cp:revision>
  <dcterms:created xsi:type="dcterms:W3CDTF">2023-10-25T19:20:00Z</dcterms:created>
  <dcterms:modified xsi:type="dcterms:W3CDTF">2023-10-25T19:20:00Z</dcterms:modified>
</cp:coreProperties>
</file>